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1c56555184f419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14162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IV. osnovna škola Varaždin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1.141.061,70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1.218.060,78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1.192.089,09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1.154.750,33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63.310,45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30.904,47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56.254,57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 razdoblju od 1. siječnja do 30. lipnja 2026. godine ostvareni su ukupni prihodi poslovanja u iznosu od 1.218.060,78 EUR. Najznačajnije povećanje prihoda poslovanja ostvareno je od prihoda iz nadležnog proračuna za financiranje rashoda poslovanja, ostalih nespomenutih prihoda te tekućih pomoći proračunskim korisnicima za proračuna koji im nije nadležan. Najznačajnije smanjenje prihoda poslovanja bilježi se na prihodima iz nadležnog proračuna za financiranje rashoda za nabavu nefinancijske imovine. U razdoblju od 1. siječnja do 30. lipnja 2026. godine ostvareni su rashodi poslovanja u iznosu od 1.154.750,33 EUR. Najznačajnije povećanje rashoda evidentirano je na materijalu i sirovinama zbog veće potrošnje za nabavu namirnica za besplatni topli obrok te za ručkove (veći broj djece koja se hrane u školskoj godini 2025./2026.), na zdravstvenim i veterinarskim uslugama jer je dio djelatnika poslan na sistematske preglede u prvoj polovici 2026. godine, dok u istom razdoblju prethodne godine takvog rashoda nije bilo u prvoj polovici godine, a također je povećanje i na ostalim uslugama zbog većih potreba za istim u odnosu na isto izvještajno razdoblje prethodne godine. Najznačajnije smanjenje rashoda poslovanja bilježi se na rashodima reprezentacije zbog manjih potreba za istim te na pristojbama i naknadama usred manje obveze plaćanja naknade zbog nezapošljavanja osoba s invaliditetom. U navedenom razdoblju nema ostvarenih prihoda od prodaje nefinancijske imovine, dok su rashodi za nabavu nefinancijske imovine ostvareni u iznosu od 7.055,88 EUR. Navedeni rashod odnosi se na nabavu računala i računalne opreme, uredske opreme i namještaja za školu, opreme za školu te knjige. U navedenom razdoblju nije bilo ostvarenih primitaka i izdataka od financijske imovine i zaduživanja. U razdoblju od 1. siječnja do 30. lipnja 2026. godine ostvaren je višak prihoda poslovanja u iznosu od 63.310,45 EUR, manjak prihoda od nefinancijske imovine u iznosu od 7.055,88 EUR, slijedom čega je na kraju izvještajnog razdoblja ostvaren ukupni višak prihoda i primitaka u iznosu od 56.254,57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Iznos se odnosi na kamate na neutrošena vlastita sredstva. Iznos je povećan  za 30,1 % zbog većih depozita na računu u odnosu na isto izvještajno razdoblje prethodne godine te je shodno tome i prihodovano više kamata po računu.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46.037,90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52.296,18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Iznos je veći za 13,6 % u odnosu na isto izvještajno razdoblje prethodne godine zbog većeg broja učenika koji pohađaju produženi boravak i shodno tome više učenika koristi uslugu ručka u sklopu produženog boravka, a također su i više naplaćena dugovanja za uslugu ručkova u PB.</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187.473,97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234.507,05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w:t>
            </w:r>
          </w:p>
        </w:tc>
      </w:tr>
    </w:tbl>
    <w:p>
      <w:pPr>
        <w:spacing w:before="0" w:after="0"/>
      </w:pPr>
    </w:p>
    <w:p>
      <w:r>
        <w:t xml:space="preserve">Prihodi iz nadležnog proračuna za financiranje rashoda poslovanja veći su za 25,1 % u odnosu na isto izvještajno razdoblje prethodne godine. Razlog tome je što je u početku 2026. godine plaćeno više računa za 2025. godinu nego što je to bio slučaj prethodne godine. Također, povećale su se plaće za produženi boravak i više je zaposlenih pomoćnika u nastavi, također je veći iznos financiranja materijalnih rashoda iz decentralizacije, a zbog svega navedenoga prihod iz nadležnog proračuna u 2026. godini veći su u odnosu na godinu prije.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43.322,79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w:t>
            </w:r>
          </w:p>
        </w:tc>
      </w:tr>
    </w:tbl>
    <w:p>
      <w:pPr>
        <w:spacing w:before="0" w:after="0"/>
      </w:pPr>
    </w:p>
    <w:p>
      <w:r>
        <w:t xml:space="preserve">Na ovoj poziciji iskazani su manji prihodi u odnosu na isto izvještajno razdoblje prethodne godine za 36,4 % zbog manje nabave nefinancijske imovine tj. dodatnih ulaganja na školskoj zgradi do polovice 2026.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Plaće za posebne uvjete rada veće su za 23,3 % u odnosu na isto izvještajno razdoblje prethodne godine zbog većeg broja sati rada po prilagođenom programu s učenicima, najviše u razrednoj nastavi, što se iskazuje na navedenom računu iz računskog plana.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Rashodi za službena putovanja su veći za 21,1 % u odnosu na isto izvještajno razdoblje prethodne godine koji uključuju službena putovanja zaposlenih na razna usavršavanja. Djelatnici škole u prvoj polovici 2026. godine više su upućivani na službena putovanja u odnosu na prvu polovicu 2025. godine.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w:t>
            </w:r>
          </w:p>
        </w:tc>
      </w:tr>
    </w:tbl>
    <w:p>
      <w:pPr>
        <w:spacing w:before="0" w:after="0"/>
      </w:pPr>
    </w:p>
    <w:p>
      <w:r>
        <w:t xml:space="preserve">Rashodi za uredski materijal manji su za 23,7 % u odnosu na isto izvještajno razdoblje prethodne godine zbog manjih potreba materijala za nastavu i uredskog materijala za rad, materijala i sredstva za čišćenje, higijenskog materijala, a materijal se nabavljao od dobavljača koji su specijalizirani za ovu vrstu robe i s kojima škola ima ugovore. Također, u prošlom izvještajnom razdoblju su se nabavljala i sredstva za generalno čišćenje škole dok se ove godine isto nabavljalo nakon 30.06.2026. godine.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73.328,58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90.931,54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Materijal i sirovine povećale su se za 24 % u odnosu na isto izvještajno razdoblje prethodne godine zbog većeg broja ručkova u školskoj kuhinji, a shodno tome i veće nabave namirnica za kuhanje. Također, namirnice za besplatni topli obrok (užina) nabavljale su se prema točnijem i preciznijem izračunu troškova u 2026. godini u odnosu na isto izvještajno razdoblje prethodne godine, sredstva su se uglavnom sva utrošila prema dobivenim iznosima iz MZOM-a, dok se prošle godine više sredstava vraćalo MZOM-u.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r>
        <w:t xml:space="preserve">Rashodi za energiju veći su za 15,4 % u odnosu na isto izvještajno razdoblje prethodne godine. Razlog tomu je malo veća potrošnja plina u školskoj ustanovi u odnosu na isto izvještajno razdoblje prethodne godine (hladnija zima) , a ujedno i povećanje cijene plina, stoga je i rashod za energiju veći.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w:t>
            </w:r>
          </w:p>
        </w:tc>
      </w:tr>
    </w:tbl>
    <w:p>
      <w:pPr>
        <w:spacing w:before="0" w:after="0"/>
      </w:pPr>
    </w:p>
    <w:p>
      <w:r>
        <w:t xml:space="preserve">Rashodi za materijal i dijelove smanjeni su za  30,5 % u odnosu na isto izvještajno razdoblje prošle godine zbog manje potrebe za materijalom i dijelovima za tekuće i investicijsko održavanje. Nabavljeni su razni informatički materijali te materijali za popravke.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w:t>
            </w:r>
          </w:p>
        </w:tc>
      </w:tr>
    </w:tbl>
    <w:p>
      <w:pPr>
        <w:spacing w:before="0" w:after="0"/>
      </w:pPr>
    </w:p>
    <w:p>
      <w:r>
        <w:t xml:space="preserve">Smanjenje rashoda na ovoj poziciji za 24,2 % u odnosu na isto izvještajno razdoblje prethodne godine rezultat je manjih potreba za istim odnosno dosta opreme je nabavljeno krajem 2025. godine, pa je u prvoj polovici potreba za sitnim inventarom manja. Najviše se nabavljao sitni inventar za potrebe nastave i za školu.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18.095,82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Usluge tekućeg i investicijskog održavanja smanjile su se za 19,9 % u odnosu na isto izvještajno razdoblje prethodne godine jer se izvodio manji obujam radova u školskoj ustanovi u prvoj polovici 2026. godine. Najviše su se izvodile soboslikarske usluge i popravci učionica u školskoj ustanovi.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w:t>
            </w:r>
          </w:p>
        </w:tc>
      </w:tr>
    </w:tbl>
    <w:p>
      <w:pPr>
        <w:spacing w:before="0" w:after="0"/>
      </w:pPr>
    </w:p>
    <w:p>
      <w:r>
        <w:t xml:space="preserve">Povećani su rashodi u odnosu na isto izvještajno razdoblje prethodne godine za 3,8 puta zbog toga jer je stigao račun za sistematski pregled djelatnika u 2026. godini dok u istom izvještajnom razdoblju prethodne godine takvih računa nije bilo. Mali dio djelatnika nije uspjelo u 2025. godini obaviti sistematske preglede, te su iste obavili početkom 2026. godine, a u skladu s izvršenim pregledima, škola je primila i račun za preglede.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w:t>
            </w:r>
          </w:p>
        </w:tc>
      </w:tr>
    </w:tbl>
    <w:p>
      <w:pPr>
        <w:spacing w:before="0" w:after="0"/>
      </w:pPr>
    </w:p>
    <w:p>
      <w:r>
        <w:t xml:space="preserve">Rashodi za intelektualne i osobne usluge veći su za 51,1 % jer se u ovom izvještajnom razdoblju evidentirao ugovor o djelu s domarom/ložačem škole koji je otišao u mirovinu, a zbog sezone grijanja škola je morala osigurati osobu koja će se pobrinuti za rad u kotlovnici do zaposlenja nove osobe na to radno mjesto. Također su evidentirani rashodi za ugovore o djelu po međužupanijskoj smotri - biosigurnost i biozaštita koja se provodila u školskoj ustanovi, te rashodi za ugovore o djelu za županijsko natjecanje iz matematike. U istom izvještajnom razdoblju prethodne godine iskazani su samo rashodi za županijsko natjecanje iz matematike.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w:t>
            </w:r>
          </w:p>
        </w:tc>
      </w:tr>
    </w:tbl>
    <w:p>
      <w:pPr>
        <w:spacing w:before="0" w:after="0"/>
      </w:pPr>
    </w:p>
    <w:p>
      <w:r>
        <w:t xml:space="preserve">Rashodi za računalne usluge su u odnosu na isto izvještajno razdoblje prethodne godine smanjeni za 19,1 %. Razlog jest manje računa za računalne usluge uz ostale redovne račune koji se evidentiraju na navedenim rashodima.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w:t>
            </w:r>
          </w:p>
        </w:tc>
      </w:tr>
    </w:tbl>
    <w:p>
      <w:pPr>
        <w:spacing w:before="0" w:after="0"/>
      </w:pPr>
    </w:p>
    <w:p>
      <w:r>
        <w:t xml:space="preserve">Povećani su rashodi za ostale usluge u odnosu na prošlu godinu za 61,5 %. Osnovni razlog je povećana potreba za istim.</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w:t>
            </w:r>
          </w:p>
        </w:tc>
      </w:tr>
    </w:tbl>
    <w:p>
      <w:pPr>
        <w:spacing w:before="0" w:after="0"/>
      </w:pPr>
    </w:p>
    <w:p>
      <w:r>
        <w:t xml:space="preserve">Rashodi su smanjeni za 58,8 % u odnosu na isto izvještajno razdoblje prethodne godine zbog manjih potreba za istim,  a najviše na reprezentaciji te na pristojbama i naknada zbog nezapošljavanja osoba s invaliditetom (škola je ispunila kvotu te nije bilo potrebe plaćati isto u prvoj polovici 2026.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Nenaplaćeni prihodi od prodaje proizvoda i roba i pruženih usluga manji su za 49,7 % u odnosu na isto izvještajno razdoblje prethodne godine jer je škola do 30.6.2026. godine naplatila račune za najam dvorane, računi za 6. mjesec poslani su odmah po završetku školske godine, te su isti i većim djelom naplaćeni do 30.06.2026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w:t>
            </w:r>
          </w:p>
        </w:tc>
      </w:tr>
    </w:tbl>
    <w:p>
      <w:pPr>
        <w:spacing w:before="0" w:after="0"/>
      </w:pPr>
    </w:p>
    <w:p>
      <w:r>
        <w:t xml:space="preserve">Rashodi za nabavu nefinancijske imovine smanjeni su za 77,2 % zbog manje potrebe za nabavu istog u odnosu na isto izvještajno razdoblje prethodne godine. Nabavljala se oprema za školsku ustanovu - za učitelje, za spremačice i kuhinju te za školsku ustanovu općenito. Primljene su i donacije. Prethodne godine u istom izvještajnom razdoblju više se ulagalo u ustanovu, odnosno slagala se kućica za zaštitara, vanjske žaluzine za školu i razna oprema.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2041,9</w:t>
            </w:r>
          </w:p>
        </w:tc>
      </w:tr>
    </w:tbl>
    <w:p>
      <w:pPr>
        <w:spacing w:before="0" w:after="0"/>
      </w:pPr>
    </w:p>
    <w:p>
      <w:r>
        <w:t xml:space="preserve">Vidi šifru 3236.</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275,4</w:t>
            </w:r>
          </w:p>
        </w:tc>
      </w:tr>
    </w:tbl>
    <w:p>
      <w:pPr>
        <w:spacing w:before="0" w:after="0"/>
      </w:pPr>
    </w:p>
    <w:p>
      <w:r>
        <w:t xml:space="preserve">Vidi šifru 3237.</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w:t>
            </w:r>
          </w:p>
        </w:tc>
      </w:tr>
    </w:tbl>
    <w:p>
      <w:pPr>
        <w:spacing w:before="0" w:after="0"/>
      </w:pPr>
    </w:p>
    <w:p>
      <w:r>
        <w:t xml:space="preserve">Smanjeni su rashodi za 60,2 % iz razloga što je škola bila prethodne godine obvezna plaćati naknadu za nezapošljavanje osoba s invaliditetom jer kvota nije bila ispunjena. U prvom tromjesečju 2026. godine plaćena je naknada za 11. i 12. mjesec 2025. godine te za 1. i 2. mjesec 2026. godine. Međutim, kvota je ispunjena u veljači te od sljedećeg razdoblja škola više neće morati plaćati naknadu zbog nezapošljavanja osoba s invaliditetom - u veljači je zaposlena osoba sa statusom invalida.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1.174.228,17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Nastale obveze u iznosu od 1.174.228,17 eura u izvještajnom razdoblju odnose se na obveze za zaposlene odnosno za plaće zaposlenicima, obveze za materijalne rashode, obveze za financijske rashode, obveze za naknade građanima i kućanstvima, ostale tekuće obveze, obveze za nefinancijsku imovinu te međusobne obveze subjekata općeg proračuna.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međusobnih obveza subjekata općeg proračuna iznose 8.279,20 eura, a nastale su u prvoj polovici 2026. godine.  To su obveze za materijalne rashode: Grad Varaždin u iznosu od 706,68 eura, Državni arhiv u Varaždinu u iznosu od 21,24 eura, Zavod za javno zdravstvo Varaždinske županije u iznosu od 938,09 eura, Državni proračun RH u iznosu od 127,42 eura, Učiteljski fakultet u iznosu od  16,59 eura, Osnovna škola Cestica u iznosu od 20,00 eura, Sveučilište sjever u iznosu od 13,27 eura te HZZO za bolovanje u iznosu od 6.435,91 eura.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1.203.664,00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su obveze u izvještajnom razdoblju u iznosu od 1.203.664,00 eura. Ove obveze odnose se na obveze za zaposlene odnosno plaće, obveze za materijalne i financijske rashode, obveze za naknade građanima i kućanstvima, ostale tekuće obveze, obveze za nabavu nefinancijske imovine te međusobne obveze subjekata općeg proračuna.  Ukupan iznos podmirenih obveza u odnosu na iznos nastalih novih obveza ukazuje na to da je Škola u mogućnosti podmiriti obveze predviđene financijskim planom kao i prenesene obveze iz prethodne proračunske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obveze odnose se na podmirene obveze među subjektima općeg proračuna, a podmirene su sve koje su nastale u prvoj polovici 2026. godine, a to su u potpunosti podmirene: Grad Varaždin, Državni arhiv u Varaždinu, Zavod za javno zdravstvo Varaždinske županije, Državni proračun RH, Učiteljski fakultet u Zagrebu, Osnovna škola Cestica, Sveučilište sjever osim obveze za bolovanje na trete HZZO-a. Obveze za bolovanje na teret HZZO-a, od ukupno stvorenih u iznosu od 6.435,91 eura, podmirene su 3.798,95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178.412,60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iznos obveza na kraju izvještajnog razdoblja tekuće godine iznosi 178.412,60 eura. Dospjele obveze iznose 6.129,06 eura, dok nedospjele obveze iznose 172.283,54 eura.</w:t>
      </w:r>
    </w:p>
    <w:p>
      <w:r>
        <w:t xml:space="preserv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iznos dospjelih obveza je 6.129,06 eura. One se odnose na obveze za materijalnih rashode - računi za prehranu  i materijal za čišćenje i održavanje (6 dobavljača). Prekoračenje dospijeća obveza je 1-60 dana. Do prekoračenja je došlo zbog kasnije dostavljenih e-računa dobavljača sa rokom dospijeća koji je već prošao, te stoga nadležni proračun nije bio u mogućnosti platiti odmah navedene e-račune zbog sustava Riznice preko koje posluje škola odnosno zbog sustava upravljanja financijama grada kroz jedinstveni račun čiji postupak plaćanja traje nekoliko dana od odobrenja računa do plaćanja istog (odobrenje računa, izrada zahtjeva za isplatu, potpisi te konačno plaćanje računa). Sve obveze izvršavaju se pravovremeno i odmah po primitku e-računa, te je vidljivo da drugih dospjelih obveza na kraju izvještajnog razdoblja nema.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172.283,54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172.283,54 eura nedospjelih obveza odnosi se na: međusobne obveze proračunskih korisnika odnosno na obveze za povrat u proračun temeljem bolovanja na teret HZZO-a u iznosu od 3.683,18 eura; obveze za rashode poslovanja u ukupnom iznosu od 168.600,36 eura, odnosno: obveze za dobavljače u iznosu od 7.121,29 eura; obveze za zaposlene za plaće i materijalna prava u iznosu od 161.478,97 eura (plaća MZOM 06/2026, plaća za Produženi boravak 06/2026, plaća Pomoćnici u nastavi PONOS 06/2026, plaća Pomoćnici u nastavi GRAD 06/2026).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75f4062b77a465b" /></Relationships>
</file>