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F6A59" w14:paraId="240E60A3" w14:textId="77777777">
        <w:tblPrEx>
          <w:tblCellMar>
            <w:top w:w="0" w:type="dxa"/>
            <w:bottom w:w="0" w:type="dxa"/>
          </w:tblCellMar>
        </w:tblPrEx>
        <w:trPr>
          <w:tblCellSpacing w:w="60" w:type="dxa"/>
        </w:trPr>
        <w:tc>
          <w:tcPr>
            <w:tcW w:w="1200" w:type="pct"/>
            <w:shd w:val="clear" w:color="auto" w:fill="E7F0F9"/>
          </w:tcPr>
          <w:p w14:paraId="4B5B7F68" w14:textId="77777777" w:rsidR="00EF6A59" w:rsidRDefault="000422DD">
            <w:pPr>
              <w:spacing w:after="0" w:line="240" w:lineRule="auto"/>
            </w:pPr>
            <w:r>
              <w:rPr>
                <w:b/>
              </w:rPr>
              <w:t>RKP broj</w:t>
            </w:r>
          </w:p>
        </w:tc>
        <w:tc>
          <w:tcPr>
            <w:tcW w:w="0" w:type="auto"/>
            <w:shd w:val="clear" w:color="auto" w:fill="E7F0F9"/>
          </w:tcPr>
          <w:p w14:paraId="103388A8" w14:textId="77777777" w:rsidR="00EF6A59" w:rsidRDefault="000422DD">
            <w:pPr>
              <w:spacing w:after="0" w:line="240" w:lineRule="auto"/>
            </w:pPr>
            <w:r>
              <w:t>14162</w:t>
            </w:r>
          </w:p>
        </w:tc>
      </w:tr>
      <w:tr w:rsidR="00EF6A59" w14:paraId="343D176E" w14:textId="77777777">
        <w:tblPrEx>
          <w:tblCellMar>
            <w:top w:w="0" w:type="dxa"/>
            <w:bottom w:w="0" w:type="dxa"/>
          </w:tblCellMar>
        </w:tblPrEx>
        <w:trPr>
          <w:tblCellSpacing w:w="60" w:type="dxa"/>
        </w:trPr>
        <w:tc>
          <w:tcPr>
            <w:tcW w:w="1200" w:type="pct"/>
            <w:shd w:val="clear" w:color="auto" w:fill="E7F0F9"/>
          </w:tcPr>
          <w:p w14:paraId="569E0B41" w14:textId="77777777" w:rsidR="00EF6A59" w:rsidRDefault="000422DD">
            <w:pPr>
              <w:spacing w:after="0" w:line="240" w:lineRule="auto"/>
            </w:pPr>
            <w:r>
              <w:rPr>
                <w:b/>
              </w:rPr>
              <w:t>Naziv obveznika</w:t>
            </w:r>
          </w:p>
        </w:tc>
        <w:tc>
          <w:tcPr>
            <w:tcW w:w="0" w:type="auto"/>
            <w:shd w:val="clear" w:color="auto" w:fill="E7F0F9"/>
          </w:tcPr>
          <w:p w14:paraId="0822A5BE" w14:textId="77777777" w:rsidR="00EF6A59" w:rsidRDefault="000422DD">
            <w:pPr>
              <w:spacing w:after="0" w:line="240" w:lineRule="auto"/>
            </w:pPr>
            <w:r>
              <w:t>IV. osnovna škola Varaždin</w:t>
            </w:r>
          </w:p>
        </w:tc>
      </w:tr>
      <w:tr w:rsidR="00EF6A59" w14:paraId="5FC56EAD" w14:textId="77777777">
        <w:tblPrEx>
          <w:tblCellMar>
            <w:top w:w="0" w:type="dxa"/>
            <w:bottom w:w="0" w:type="dxa"/>
          </w:tblCellMar>
        </w:tblPrEx>
        <w:trPr>
          <w:tblCellSpacing w:w="60" w:type="dxa"/>
        </w:trPr>
        <w:tc>
          <w:tcPr>
            <w:tcW w:w="1200" w:type="pct"/>
            <w:shd w:val="clear" w:color="auto" w:fill="E7F0F9"/>
          </w:tcPr>
          <w:p w14:paraId="26B8B3A6" w14:textId="77777777" w:rsidR="00EF6A59" w:rsidRDefault="000422DD">
            <w:pPr>
              <w:spacing w:after="0" w:line="240" w:lineRule="auto"/>
            </w:pPr>
            <w:r>
              <w:rPr>
                <w:b/>
              </w:rPr>
              <w:t>Razina</w:t>
            </w:r>
          </w:p>
        </w:tc>
        <w:tc>
          <w:tcPr>
            <w:tcW w:w="0" w:type="auto"/>
            <w:shd w:val="clear" w:color="auto" w:fill="E7F0F9"/>
          </w:tcPr>
          <w:p w14:paraId="16D0B53C" w14:textId="77777777" w:rsidR="00EF6A59" w:rsidRDefault="000422DD">
            <w:pPr>
              <w:spacing w:after="0" w:line="240" w:lineRule="auto"/>
            </w:pPr>
            <w:r>
              <w:t>31</w:t>
            </w:r>
          </w:p>
        </w:tc>
      </w:tr>
    </w:tbl>
    <w:p w14:paraId="3433BF4F" w14:textId="77777777" w:rsidR="00EF6A59" w:rsidRDefault="000422DD">
      <w:r>
        <w:br/>
      </w:r>
    </w:p>
    <w:p w14:paraId="403F1915" w14:textId="77777777" w:rsidR="00EF6A59" w:rsidRDefault="000422DD">
      <w:pPr>
        <w:spacing w:line="240" w:lineRule="auto"/>
        <w:jc w:val="center"/>
      </w:pPr>
      <w:r>
        <w:rPr>
          <w:b/>
          <w:sz w:val="28"/>
        </w:rPr>
        <w:t>BILJEŠKE UZ FINANCIJSKE IZVJEŠTAJE</w:t>
      </w:r>
    </w:p>
    <w:p w14:paraId="4FB21D3C" w14:textId="77777777" w:rsidR="00EF6A59" w:rsidRDefault="000422DD">
      <w:pPr>
        <w:spacing w:line="240" w:lineRule="auto"/>
        <w:jc w:val="center"/>
      </w:pPr>
      <w:r>
        <w:rPr>
          <w:b/>
          <w:sz w:val="28"/>
        </w:rPr>
        <w:t>ZA RAZDOBLJE</w:t>
      </w:r>
    </w:p>
    <w:p w14:paraId="7F186222" w14:textId="77777777" w:rsidR="00EF6A59" w:rsidRDefault="000422DD">
      <w:pPr>
        <w:spacing w:line="240" w:lineRule="auto"/>
        <w:jc w:val="center"/>
      </w:pPr>
      <w:r>
        <w:rPr>
          <w:b/>
          <w:sz w:val="28"/>
        </w:rPr>
        <w:t>I - XII 2025.</w:t>
      </w:r>
    </w:p>
    <w:p w14:paraId="65799C4C" w14:textId="77777777" w:rsidR="00EF6A59" w:rsidRDefault="00EF6A59"/>
    <w:p w14:paraId="056E09D2" w14:textId="77777777" w:rsidR="00EF6A59" w:rsidRDefault="000422DD">
      <w:pPr>
        <w:keepNext/>
        <w:spacing w:line="240" w:lineRule="auto"/>
        <w:jc w:val="center"/>
      </w:pPr>
      <w:r>
        <w:rPr>
          <w:b/>
          <w:sz w:val="28"/>
        </w:rPr>
        <w:t>Izvještaj o prihodima i rashodima, primicima i izdacima</w:t>
      </w:r>
    </w:p>
    <w:p w14:paraId="697B7A94" w14:textId="77777777" w:rsidR="00EF6A59" w:rsidRDefault="000422D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47E266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1A6FE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44FA71"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4899FE"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48700E"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FF8734"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F29FA0" w14:textId="77777777" w:rsidR="00EF6A59" w:rsidRDefault="000422DD">
            <w:pPr>
              <w:keepNext/>
              <w:keepLines/>
              <w:spacing w:after="0" w:line="240" w:lineRule="auto"/>
              <w:jc w:val="center"/>
            </w:pPr>
            <w:r>
              <w:rPr>
                <w:b/>
                <w:sz w:val="18"/>
              </w:rPr>
              <w:t>Indeks (%)</w:t>
            </w:r>
          </w:p>
        </w:tc>
      </w:tr>
      <w:tr w:rsidR="00EF6A59" w14:paraId="25357C64" w14:textId="77777777">
        <w:tblPrEx>
          <w:tblCellMar>
            <w:top w:w="0" w:type="dxa"/>
            <w:bottom w:w="0" w:type="dxa"/>
          </w:tblCellMar>
        </w:tblPrEx>
        <w:trPr>
          <w:cantSplit/>
          <w:trHeight w:val="560"/>
        </w:trPr>
        <w:tc>
          <w:tcPr>
            <w:tcW w:w="700" w:type="dxa"/>
            <w:tcMar>
              <w:top w:w="0" w:type="dxa"/>
              <w:bottom w:w="0" w:type="dxa"/>
            </w:tcMar>
            <w:vAlign w:val="center"/>
          </w:tcPr>
          <w:p w14:paraId="537FA734" w14:textId="77777777" w:rsidR="00EF6A59" w:rsidRDefault="000422DD">
            <w:pPr>
              <w:keepNext/>
              <w:keepLines/>
              <w:spacing w:after="0" w:line="240" w:lineRule="auto"/>
            </w:pPr>
            <w:r>
              <w:rPr>
                <w:sz w:val="18"/>
              </w:rPr>
              <w:t>6</w:t>
            </w:r>
          </w:p>
        </w:tc>
        <w:tc>
          <w:tcPr>
            <w:tcW w:w="3180" w:type="dxa"/>
            <w:tcMar>
              <w:top w:w="0" w:type="dxa"/>
              <w:bottom w:w="0" w:type="dxa"/>
            </w:tcMar>
            <w:vAlign w:val="center"/>
          </w:tcPr>
          <w:p w14:paraId="633E66A8" w14:textId="77777777" w:rsidR="00EF6A59" w:rsidRDefault="000422DD">
            <w:pPr>
              <w:keepNext/>
              <w:keepLines/>
              <w:spacing w:after="0" w:line="240" w:lineRule="auto"/>
            </w:pPr>
            <w:r>
              <w:rPr>
                <w:sz w:val="18"/>
              </w:rPr>
              <w:t>PRIHODI POSLOVANJA (šifre 61+62+63+64+65+66+67+68)</w:t>
            </w:r>
          </w:p>
        </w:tc>
        <w:tc>
          <w:tcPr>
            <w:tcW w:w="700" w:type="dxa"/>
            <w:tcMar>
              <w:top w:w="0" w:type="dxa"/>
              <w:bottom w:w="0" w:type="dxa"/>
            </w:tcMar>
            <w:vAlign w:val="center"/>
          </w:tcPr>
          <w:p w14:paraId="6BF52308" w14:textId="77777777" w:rsidR="00EF6A59" w:rsidRDefault="000422DD">
            <w:pPr>
              <w:keepNext/>
              <w:keepLines/>
              <w:spacing w:after="0" w:line="240" w:lineRule="auto"/>
            </w:pPr>
            <w:r>
              <w:rPr>
                <w:sz w:val="18"/>
              </w:rPr>
              <w:t>6</w:t>
            </w:r>
          </w:p>
        </w:tc>
        <w:tc>
          <w:tcPr>
            <w:tcW w:w="1860" w:type="dxa"/>
            <w:tcMar>
              <w:top w:w="0" w:type="dxa"/>
              <w:bottom w:w="0" w:type="dxa"/>
            </w:tcMar>
            <w:vAlign w:val="center"/>
          </w:tcPr>
          <w:p w14:paraId="364DC83E" w14:textId="77777777" w:rsidR="00EF6A59" w:rsidRDefault="000422DD">
            <w:pPr>
              <w:keepNext/>
              <w:keepLines/>
              <w:spacing w:after="0" w:line="240" w:lineRule="auto"/>
              <w:jc w:val="right"/>
            </w:pPr>
            <w:r>
              <w:rPr>
                <w:sz w:val="18"/>
              </w:rPr>
              <w:t>2.140.435,69</w:t>
            </w:r>
          </w:p>
        </w:tc>
        <w:tc>
          <w:tcPr>
            <w:tcW w:w="1860" w:type="dxa"/>
            <w:tcMar>
              <w:top w:w="0" w:type="dxa"/>
              <w:bottom w:w="0" w:type="dxa"/>
            </w:tcMar>
            <w:vAlign w:val="center"/>
          </w:tcPr>
          <w:p w14:paraId="6107C05F" w14:textId="77777777" w:rsidR="00EF6A59" w:rsidRDefault="000422DD">
            <w:pPr>
              <w:keepNext/>
              <w:keepLines/>
              <w:spacing w:after="0" w:line="240" w:lineRule="auto"/>
              <w:jc w:val="right"/>
            </w:pPr>
            <w:r>
              <w:rPr>
                <w:sz w:val="18"/>
              </w:rPr>
              <w:t>2.330.400,95</w:t>
            </w:r>
          </w:p>
        </w:tc>
        <w:tc>
          <w:tcPr>
            <w:tcW w:w="700" w:type="dxa"/>
            <w:tcMar>
              <w:top w:w="0" w:type="dxa"/>
              <w:bottom w:w="0" w:type="dxa"/>
            </w:tcMar>
            <w:vAlign w:val="center"/>
          </w:tcPr>
          <w:p w14:paraId="016BF227" w14:textId="77777777" w:rsidR="00EF6A59" w:rsidRDefault="000422DD">
            <w:pPr>
              <w:keepNext/>
              <w:keepLines/>
              <w:spacing w:after="0" w:line="240" w:lineRule="auto"/>
              <w:jc w:val="right"/>
            </w:pPr>
            <w:r>
              <w:rPr>
                <w:sz w:val="18"/>
              </w:rPr>
              <w:t>108,9</w:t>
            </w:r>
          </w:p>
        </w:tc>
      </w:tr>
      <w:tr w:rsidR="00EF6A59" w14:paraId="31515FEE" w14:textId="77777777">
        <w:tblPrEx>
          <w:tblCellMar>
            <w:top w:w="0" w:type="dxa"/>
            <w:bottom w:w="0" w:type="dxa"/>
          </w:tblCellMar>
        </w:tblPrEx>
        <w:trPr>
          <w:cantSplit/>
          <w:trHeight w:val="560"/>
        </w:trPr>
        <w:tc>
          <w:tcPr>
            <w:tcW w:w="700" w:type="dxa"/>
            <w:tcMar>
              <w:top w:w="0" w:type="dxa"/>
              <w:bottom w:w="0" w:type="dxa"/>
            </w:tcMar>
            <w:vAlign w:val="center"/>
          </w:tcPr>
          <w:p w14:paraId="0FF1C0FA" w14:textId="77777777" w:rsidR="00EF6A59" w:rsidRDefault="000422DD">
            <w:pPr>
              <w:keepNext/>
              <w:keepLines/>
              <w:spacing w:after="0" w:line="240" w:lineRule="auto"/>
            </w:pPr>
            <w:r>
              <w:rPr>
                <w:sz w:val="18"/>
              </w:rPr>
              <w:t>3</w:t>
            </w:r>
          </w:p>
        </w:tc>
        <w:tc>
          <w:tcPr>
            <w:tcW w:w="3180" w:type="dxa"/>
            <w:tcMar>
              <w:top w:w="0" w:type="dxa"/>
              <w:bottom w:w="0" w:type="dxa"/>
            </w:tcMar>
            <w:vAlign w:val="center"/>
          </w:tcPr>
          <w:p w14:paraId="48850216" w14:textId="77777777" w:rsidR="00EF6A59" w:rsidRDefault="000422DD">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31ADDE39" w14:textId="77777777" w:rsidR="00EF6A59" w:rsidRDefault="000422DD">
            <w:pPr>
              <w:keepNext/>
              <w:keepLines/>
              <w:spacing w:after="0" w:line="240" w:lineRule="auto"/>
            </w:pPr>
            <w:r>
              <w:rPr>
                <w:sz w:val="18"/>
              </w:rPr>
              <w:t>3</w:t>
            </w:r>
          </w:p>
        </w:tc>
        <w:tc>
          <w:tcPr>
            <w:tcW w:w="1860" w:type="dxa"/>
            <w:tcMar>
              <w:top w:w="0" w:type="dxa"/>
              <w:bottom w:w="0" w:type="dxa"/>
            </w:tcMar>
            <w:vAlign w:val="center"/>
          </w:tcPr>
          <w:p w14:paraId="7632F2CA" w14:textId="77777777" w:rsidR="00EF6A59" w:rsidRDefault="000422DD">
            <w:pPr>
              <w:keepNext/>
              <w:keepLines/>
              <w:spacing w:after="0" w:line="240" w:lineRule="auto"/>
              <w:jc w:val="right"/>
            </w:pPr>
            <w:r>
              <w:rPr>
                <w:sz w:val="18"/>
              </w:rPr>
              <w:t>1.997.108,76</w:t>
            </w:r>
          </w:p>
        </w:tc>
        <w:tc>
          <w:tcPr>
            <w:tcW w:w="1860" w:type="dxa"/>
            <w:tcMar>
              <w:top w:w="0" w:type="dxa"/>
              <w:bottom w:w="0" w:type="dxa"/>
            </w:tcMar>
            <w:vAlign w:val="center"/>
          </w:tcPr>
          <w:p w14:paraId="1B993788" w14:textId="77777777" w:rsidR="00EF6A59" w:rsidRDefault="000422DD">
            <w:pPr>
              <w:keepNext/>
              <w:keepLines/>
              <w:spacing w:after="0" w:line="240" w:lineRule="auto"/>
              <w:jc w:val="right"/>
            </w:pPr>
            <w:r>
              <w:rPr>
                <w:sz w:val="18"/>
              </w:rPr>
              <w:t>2.327.150,12</w:t>
            </w:r>
          </w:p>
        </w:tc>
        <w:tc>
          <w:tcPr>
            <w:tcW w:w="700" w:type="dxa"/>
            <w:tcMar>
              <w:top w:w="0" w:type="dxa"/>
              <w:bottom w:w="0" w:type="dxa"/>
            </w:tcMar>
            <w:vAlign w:val="center"/>
          </w:tcPr>
          <w:p w14:paraId="5FF41187" w14:textId="77777777" w:rsidR="00EF6A59" w:rsidRDefault="000422DD">
            <w:pPr>
              <w:keepNext/>
              <w:keepLines/>
              <w:spacing w:after="0" w:line="240" w:lineRule="auto"/>
              <w:jc w:val="right"/>
            </w:pPr>
            <w:r>
              <w:rPr>
                <w:sz w:val="18"/>
              </w:rPr>
              <w:t>116,5</w:t>
            </w:r>
          </w:p>
        </w:tc>
      </w:tr>
      <w:tr w:rsidR="00EF6A59" w14:paraId="2F7D311C" w14:textId="77777777">
        <w:tblPrEx>
          <w:tblCellMar>
            <w:top w:w="0" w:type="dxa"/>
            <w:bottom w:w="0" w:type="dxa"/>
          </w:tblCellMar>
        </w:tblPrEx>
        <w:trPr>
          <w:cantSplit/>
          <w:trHeight w:val="560"/>
        </w:trPr>
        <w:tc>
          <w:tcPr>
            <w:tcW w:w="700" w:type="dxa"/>
            <w:tcMar>
              <w:top w:w="0" w:type="dxa"/>
              <w:bottom w:w="0" w:type="dxa"/>
            </w:tcMar>
            <w:vAlign w:val="center"/>
          </w:tcPr>
          <w:p w14:paraId="19D9F8EB" w14:textId="77777777" w:rsidR="00EF6A59" w:rsidRDefault="00EF6A59">
            <w:pPr>
              <w:keepNext/>
              <w:keepLines/>
              <w:spacing w:after="0" w:line="240" w:lineRule="auto"/>
            </w:pPr>
          </w:p>
        </w:tc>
        <w:tc>
          <w:tcPr>
            <w:tcW w:w="3180" w:type="dxa"/>
            <w:tcMar>
              <w:top w:w="0" w:type="dxa"/>
              <w:bottom w:w="0" w:type="dxa"/>
            </w:tcMar>
            <w:vAlign w:val="center"/>
          </w:tcPr>
          <w:p w14:paraId="5A2EFF79" w14:textId="77777777" w:rsidR="00EF6A59" w:rsidRDefault="000422DD">
            <w:pPr>
              <w:keepNext/>
              <w:keepLines/>
              <w:spacing w:after="0" w:line="240" w:lineRule="auto"/>
            </w:pPr>
            <w:r>
              <w:rPr>
                <w:b/>
                <w:sz w:val="18"/>
              </w:rPr>
              <w:t>VIŠAK PRIHODA POSLOVANJA (šifre 6-Z005)</w:t>
            </w:r>
          </w:p>
        </w:tc>
        <w:tc>
          <w:tcPr>
            <w:tcW w:w="700" w:type="dxa"/>
            <w:tcMar>
              <w:top w:w="0" w:type="dxa"/>
              <w:bottom w:w="0" w:type="dxa"/>
            </w:tcMar>
            <w:vAlign w:val="center"/>
          </w:tcPr>
          <w:p w14:paraId="580BB653" w14:textId="77777777" w:rsidR="00EF6A59" w:rsidRDefault="000422DD">
            <w:pPr>
              <w:keepNext/>
              <w:keepLines/>
              <w:spacing w:after="0" w:line="240" w:lineRule="auto"/>
            </w:pPr>
            <w:r>
              <w:rPr>
                <w:b/>
                <w:sz w:val="18"/>
              </w:rPr>
              <w:t>X001</w:t>
            </w:r>
          </w:p>
        </w:tc>
        <w:tc>
          <w:tcPr>
            <w:tcW w:w="1860" w:type="dxa"/>
            <w:tcMar>
              <w:top w:w="0" w:type="dxa"/>
              <w:bottom w:w="0" w:type="dxa"/>
            </w:tcMar>
            <w:vAlign w:val="center"/>
          </w:tcPr>
          <w:p w14:paraId="545E612C" w14:textId="77777777" w:rsidR="00EF6A59" w:rsidRDefault="000422DD">
            <w:pPr>
              <w:keepNext/>
              <w:keepLines/>
              <w:spacing w:after="0" w:line="240" w:lineRule="auto"/>
              <w:jc w:val="right"/>
            </w:pPr>
            <w:r>
              <w:rPr>
                <w:b/>
                <w:sz w:val="18"/>
              </w:rPr>
              <w:t>143.326,93</w:t>
            </w:r>
          </w:p>
        </w:tc>
        <w:tc>
          <w:tcPr>
            <w:tcW w:w="1860" w:type="dxa"/>
            <w:tcMar>
              <w:top w:w="0" w:type="dxa"/>
              <w:bottom w:w="0" w:type="dxa"/>
            </w:tcMar>
            <w:vAlign w:val="center"/>
          </w:tcPr>
          <w:p w14:paraId="43C2B8B7" w14:textId="77777777" w:rsidR="00EF6A59" w:rsidRDefault="000422DD">
            <w:pPr>
              <w:keepNext/>
              <w:keepLines/>
              <w:spacing w:after="0" w:line="240" w:lineRule="auto"/>
              <w:jc w:val="right"/>
            </w:pPr>
            <w:r>
              <w:rPr>
                <w:b/>
                <w:sz w:val="18"/>
              </w:rPr>
              <w:t>3.250,83</w:t>
            </w:r>
          </w:p>
        </w:tc>
        <w:tc>
          <w:tcPr>
            <w:tcW w:w="700" w:type="dxa"/>
            <w:tcMar>
              <w:top w:w="0" w:type="dxa"/>
              <w:bottom w:w="0" w:type="dxa"/>
            </w:tcMar>
            <w:vAlign w:val="center"/>
          </w:tcPr>
          <w:p w14:paraId="20351541" w14:textId="77777777" w:rsidR="00EF6A59" w:rsidRDefault="000422DD">
            <w:pPr>
              <w:keepNext/>
              <w:keepLines/>
              <w:spacing w:after="0" w:line="240" w:lineRule="auto"/>
              <w:jc w:val="right"/>
            </w:pPr>
            <w:r>
              <w:rPr>
                <w:b/>
                <w:sz w:val="18"/>
              </w:rPr>
              <w:t>2,3</w:t>
            </w:r>
          </w:p>
        </w:tc>
      </w:tr>
      <w:tr w:rsidR="00EF6A59" w14:paraId="7C423FD3" w14:textId="77777777">
        <w:tblPrEx>
          <w:tblCellMar>
            <w:top w:w="0" w:type="dxa"/>
            <w:bottom w:w="0" w:type="dxa"/>
          </w:tblCellMar>
        </w:tblPrEx>
        <w:trPr>
          <w:cantSplit/>
          <w:trHeight w:val="560"/>
        </w:trPr>
        <w:tc>
          <w:tcPr>
            <w:tcW w:w="700" w:type="dxa"/>
            <w:tcMar>
              <w:top w:w="0" w:type="dxa"/>
              <w:bottom w:w="0" w:type="dxa"/>
            </w:tcMar>
            <w:vAlign w:val="center"/>
          </w:tcPr>
          <w:p w14:paraId="70D1D87C" w14:textId="77777777" w:rsidR="00EF6A59" w:rsidRDefault="000422DD">
            <w:pPr>
              <w:keepNext/>
              <w:keepLines/>
              <w:spacing w:after="0" w:line="240" w:lineRule="auto"/>
            </w:pPr>
            <w:r>
              <w:rPr>
                <w:sz w:val="18"/>
              </w:rPr>
              <w:t>7</w:t>
            </w:r>
          </w:p>
        </w:tc>
        <w:tc>
          <w:tcPr>
            <w:tcW w:w="3180" w:type="dxa"/>
            <w:tcMar>
              <w:top w:w="0" w:type="dxa"/>
              <w:bottom w:w="0" w:type="dxa"/>
            </w:tcMar>
            <w:vAlign w:val="center"/>
          </w:tcPr>
          <w:p w14:paraId="3D6AFAAB" w14:textId="77777777" w:rsidR="00EF6A59" w:rsidRDefault="000422D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C1F4212" w14:textId="77777777" w:rsidR="00EF6A59" w:rsidRDefault="000422DD">
            <w:pPr>
              <w:keepNext/>
              <w:keepLines/>
              <w:spacing w:after="0" w:line="240" w:lineRule="auto"/>
            </w:pPr>
            <w:r>
              <w:rPr>
                <w:sz w:val="18"/>
              </w:rPr>
              <w:t>7</w:t>
            </w:r>
          </w:p>
        </w:tc>
        <w:tc>
          <w:tcPr>
            <w:tcW w:w="1860" w:type="dxa"/>
            <w:tcMar>
              <w:top w:w="0" w:type="dxa"/>
              <w:bottom w:w="0" w:type="dxa"/>
            </w:tcMar>
            <w:vAlign w:val="center"/>
          </w:tcPr>
          <w:p w14:paraId="66367F1C"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53B73574" w14:textId="77777777" w:rsidR="00EF6A59" w:rsidRDefault="000422DD">
            <w:pPr>
              <w:keepNext/>
              <w:keepLines/>
              <w:spacing w:after="0" w:line="240" w:lineRule="auto"/>
              <w:jc w:val="right"/>
            </w:pPr>
            <w:r>
              <w:rPr>
                <w:sz w:val="18"/>
              </w:rPr>
              <w:t>0,00</w:t>
            </w:r>
          </w:p>
        </w:tc>
        <w:tc>
          <w:tcPr>
            <w:tcW w:w="700" w:type="dxa"/>
            <w:tcMar>
              <w:top w:w="0" w:type="dxa"/>
              <w:bottom w:w="0" w:type="dxa"/>
            </w:tcMar>
            <w:vAlign w:val="center"/>
          </w:tcPr>
          <w:p w14:paraId="368A8CA4" w14:textId="77777777" w:rsidR="00EF6A59" w:rsidRDefault="000422DD">
            <w:pPr>
              <w:keepNext/>
              <w:keepLines/>
              <w:spacing w:after="0" w:line="240" w:lineRule="auto"/>
              <w:jc w:val="right"/>
            </w:pPr>
            <w:r>
              <w:rPr>
                <w:sz w:val="18"/>
              </w:rPr>
              <w:t>-</w:t>
            </w:r>
          </w:p>
        </w:tc>
      </w:tr>
      <w:tr w:rsidR="00EF6A59" w14:paraId="4FC4B1BB" w14:textId="77777777">
        <w:tblPrEx>
          <w:tblCellMar>
            <w:top w:w="0" w:type="dxa"/>
            <w:bottom w:w="0" w:type="dxa"/>
          </w:tblCellMar>
        </w:tblPrEx>
        <w:trPr>
          <w:cantSplit/>
          <w:trHeight w:val="560"/>
        </w:trPr>
        <w:tc>
          <w:tcPr>
            <w:tcW w:w="700" w:type="dxa"/>
            <w:tcMar>
              <w:top w:w="0" w:type="dxa"/>
              <w:bottom w:w="0" w:type="dxa"/>
            </w:tcMar>
            <w:vAlign w:val="center"/>
          </w:tcPr>
          <w:p w14:paraId="1497701A" w14:textId="77777777" w:rsidR="00EF6A59" w:rsidRDefault="000422DD">
            <w:pPr>
              <w:keepNext/>
              <w:keepLines/>
              <w:spacing w:after="0" w:line="240" w:lineRule="auto"/>
            </w:pPr>
            <w:r>
              <w:rPr>
                <w:sz w:val="18"/>
              </w:rPr>
              <w:t>4</w:t>
            </w:r>
          </w:p>
        </w:tc>
        <w:tc>
          <w:tcPr>
            <w:tcW w:w="3180" w:type="dxa"/>
            <w:tcMar>
              <w:top w:w="0" w:type="dxa"/>
              <w:bottom w:w="0" w:type="dxa"/>
            </w:tcMar>
            <w:vAlign w:val="center"/>
          </w:tcPr>
          <w:p w14:paraId="10B43F09" w14:textId="77777777" w:rsidR="00EF6A59" w:rsidRDefault="000422DD">
            <w:pPr>
              <w:keepNext/>
              <w:keepLines/>
              <w:spacing w:after="0" w:line="240" w:lineRule="auto"/>
            </w:pPr>
            <w:r>
              <w:rPr>
                <w:sz w:val="18"/>
              </w:rPr>
              <w:t xml:space="preserve">Rashodi za nabavu nefinancijske imovine </w:t>
            </w:r>
            <w:r>
              <w:rPr>
                <w:sz w:val="18"/>
              </w:rPr>
              <w:t>(šifre 41+42+43+44+45)</w:t>
            </w:r>
          </w:p>
        </w:tc>
        <w:tc>
          <w:tcPr>
            <w:tcW w:w="700" w:type="dxa"/>
            <w:tcMar>
              <w:top w:w="0" w:type="dxa"/>
              <w:bottom w:w="0" w:type="dxa"/>
            </w:tcMar>
            <w:vAlign w:val="center"/>
          </w:tcPr>
          <w:p w14:paraId="6DE2E87A" w14:textId="77777777" w:rsidR="00EF6A59" w:rsidRDefault="000422DD">
            <w:pPr>
              <w:keepNext/>
              <w:keepLines/>
              <w:spacing w:after="0" w:line="240" w:lineRule="auto"/>
            </w:pPr>
            <w:r>
              <w:rPr>
                <w:sz w:val="18"/>
              </w:rPr>
              <w:t>4</w:t>
            </w:r>
          </w:p>
        </w:tc>
        <w:tc>
          <w:tcPr>
            <w:tcW w:w="1860" w:type="dxa"/>
            <w:tcMar>
              <w:top w:w="0" w:type="dxa"/>
              <w:bottom w:w="0" w:type="dxa"/>
            </w:tcMar>
            <w:vAlign w:val="center"/>
          </w:tcPr>
          <w:p w14:paraId="34FD709B" w14:textId="77777777" w:rsidR="00EF6A59" w:rsidRDefault="000422DD">
            <w:pPr>
              <w:keepNext/>
              <w:keepLines/>
              <w:spacing w:after="0" w:line="240" w:lineRule="auto"/>
              <w:jc w:val="right"/>
            </w:pPr>
            <w:r>
              <w:rPr>
                <w:sz w:val="18"/>
              </w:rPr>
              <w:t>145.839,76</w:t>
            </w:r>
          </w:p>
        </w:tc>
        <w:tc>
          <w:tcPr>
            <w:tcW w:w="1860" w:type="dxa"/>
            <w:tcMar>
              <w:top w:w="0" w:type="dxa"/>
              <w:bottom w:w="0" w:type="dxa"/>
            </w:tcMar>
            <w:vAlign w:val="center"/>
          </w:tcPr>
          <w:p w14:paraId="79D5AD84" w14:textId="77777777" w:rsidR="00EF6A59" w:rsidRDefault="000422DD">
            <w:pPr>
              <w:keepNext/>
              <w:keepLines/>
              <w:spacing w:after="0" w:line="240" w:lineRule="auto"/>
              <w:jc w:val="right"/>
            </w:pPr>
            <w:r>
              <w:rPr>
                <w:sz w:val="18"/>
              </w:rPr>
              <w:t>136.290,38</w:t>
            </w:r>
          </w:p>
        </w:tc>
        <w:tc>
          <w:tcPr>
            <w:tcW w:w="700" w:type="dxa"/>
            <w:tcMar>
              <w:top w:w="0" w:type="dxa"/>
              <w:bottom w:w="0" w:type="dxa"/>
            </w:tcMar>
            <w:vAlign w:val="center"/>
          </w:tcPr>
          <w:p w14:paraId="156E9E89" w14:textId="77777777" w:rsidR="00EF6A59" w:rsidRDefault="000422DD">
            <w:pPr>
              <w:keepNext/>
              <w:keepLines/>
              <w:spacing w:after="0" w:line="240" w:lineRule="auto"/>
              <w:jc w:val="right"/>
            </w:pPr>
            <w:r>
              <w:rPr>
                <w:sz w:val="18"/>
              </w:rPr>
              <w:t>93,5</w:t>
            </w:r>
          </w:p>
        </w:tc>
      </w:tr>
      <w:tr w:rsidR="00EF6A59" w14:paraId="4ACC73BB" w14:textId="77777777">
        <w:tblPrEx>
          <w:tblCellMar>
            <w:top w:w="0" w:type="dxa"/>
            <w:bottom w:w="0" w:type="dxa"/>
          </w:tblCellMar>
        </w:tblPrEx>
        <w:trPr>
          <w:cantSplit/>
          <w:trHeight w:val="560"/>
        </w:trPr>
        <w:tc>
          <w:tcPr>
            <w:tcW w:w="700" w:type="dxa"/>
            <w:tcMar>
              <w:top w:w="0" w:type="dxa"/>
              <w:bottom w:w="0" w:type="dxa"/>
            </w:tcMar>
            <w:vAlign w:val="center"/>
          </w:tcPr>
          <w:p w14:paraId="47E3231B" w14:textId="77777777" w:rsidR="00EF6A59" w:rsidRDefault="00EF6A59">
            <w:pPr>
              <w:keepNext/>
              <w:keepLines/>
              <w:spacing w:after="0" w:line="240" w:lineRule="auto"/>
            </w:pPr>
          </w:p>
        </w:tc>
        <w:tc>
          <w:tcPr>
            <w:tcW w:w="3180" w:type="dxa"/>
            <w:tcMar>
              <w:top w:w="0" w:type="dxa"/>
              <w:bottom w:w="0" w:type="dxa"/>
            </w:tcMar>
            <w:vAlign w:val="center"/>
          </w:tcPr>
          <w:p w14:paraId="6FC6AA48" w14:textId="77777777" w:rsidR="00EF6A59" w:rsidRDefault="000422D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37F8671" w14:textId="77777777" w:rsidR="00EF6A59" w:rsidRDefault="000422DD">
            <w:pPr>
              <w:keepNext/>
              <w:keepLines/>
              <w:spacing w:after="0" w:line="240" w:lineRule="auto"/>
            </w:pPr>
            <w:r>
              <w:rPr>
                <w:b/>
                <w:sz w:val="18"/>
              </w:rPr>
              <w:t>Y002</w:t>
            </w:r>
          </w:p>
        </w:tc>
        <w:tc>
          <w:tcPr>
            <w:tcW w:w="1860" w:type="dxa"/>
            <w:tcMar>
              <w:top w:w="0" w:type="dxa"/>
              <w:bottom w:w="0" w:type="dxa"/>
            </w:tcMar>
            <w:vAlign w:val="center"/>
          </w:tcPr>
          <w:p w14:paraId="3E556150" w14:textId="77777777" w:rsidR="00EF6A59" w:rsidRDefault="000422DD">
            <w:pPr>
              <w:keepNext/>
              <w:keepLines/>
              <w:spacing w:after="0" w:line="240" w:lineRule="auto"/>
              <w:jc w:val="right"/>
            </w:pPr>
            <w:r>
              <w:rPr>
                <w:b/>
                <w:sz w:val="18"/>
              </w:rPr>
              <w:t>145.839,76</w:t>
            </w:r>
          </w:p>
        </w:tc>
        <w:tc>
          <w:tcPr>
            <w:tcW w:w="1860" w:type="dxa"/>
            <w:tcMar>
              <w:top w:w="0" w:type="dxa"/>
              <w:bottom w:w="0" w:type="dxa"/>
            </w:tcMar>
            <w:vAlign w:val="center"/>
          </w:tcPr>
          <w:p w14:paraId="6C82FFBE" w14:textId="77777777" w:rsidR="00EF6A59" w:rsidRDefault="000422DD">
            <w:pPr>
              <w:keepNext/>
              <w:keepLines/>
              <w:spacing w:after="0" w:line="240" w:lineRule="auto"/>
              <w:jc w:val="right"/>
            </w:pPr>
            <w:r>
              <w:rPr>
                <w:b/>
                <w:sz w:val="18"/>
              </w:rPr>
              <w:t>136.290,38</w:t>
            </w:r>
          </w:p>
        </w:tc>
        <w:tc>
          <w:tcPr>
            <w:tcW w:w="700" w:type="dxa"/>
            <w:tcMar>
              <w:top w:w="0" w:type="dxa"/>
              <w:bottom w:w="0" w:type="dxa"/>
            </w:tcMar>
            <w:vAlign w:val="center"/>
          </w:tcPr>
          <w:p w14:paraId="789A1960" w14:textId="77777777" w:rsidR="00EF6A59" w:rsidRDefault="000422DD">
            <w:pPr>
              <w:keepNext/>
              <w:keepLines/>
              <w:spacing w:after="0" w:line="240" w:lineRule="auto"/>
              <w:jc w:val="right"/>
            </w:pPr>
            <w:r>
              <w:rPr>
                <w:b/>
                <w:sz w:val="18"/>
              </w:rPr>
              <w:t>93,5</w:t>
            </w:r>
          </w:p>
        </w:tc>
      </w:tr>
      <w:tr w:rsidR="00EF6A59" w14:paraId="4D4BC5A9" w14:textId="77777777">
        <w:tblPrEx>
          <w:tblCellMar>
            <w:top w:w="0" w:type="dxa"/>
            <w:bottom w:w="0" w:type="dxa"/>
          </w:tblCellMar>
        </w:tblPrEx>
        <w:trPr>
          <w:cantSplit/>
          <w:trHeight w:val="560"/>
        </w:trPr>
        <w:tc>
          <w:tcPr>
            <w:tcW w:w="700" w:type="dxa"/>
            <w:tcMar>
              <w:top w:w="0" w:type="dxa"/>
              <w:bottom w:w="0" w:type="dxa"/>
            </w:tcMar>
            <w:vAlign w:val="center"/>
          </w:tcPr>
          <w:p w14:paraId="2080B084" w14:textId="77777777" w:rsidR="00EF6A59" w:rsidRDefault="000422DD">
            <w:pPr>
              <w:keepNext/>
              <w:keepLines/>
              <w:spacing w:after="0" w:line="240" w:lineRule="auto"/>
            </w:pPr>
            <w:r>
              <w:rPr>
                <w:sz w:val="18"/>
              </w:rPr>
              <w:t>8</w:t>
            </w:r>
          </w:p>
        </w:tc>
        <w:tc>
          <w:tcPr>
            <w:tcW w:w="3180" w:type="dxa"/>
            <w:tcMar>
              <w:top w:w="0" w:type="dxa"/>
              <w:bottom w:w="0" w:type="dxa"/>
            </w:tcMar>
            <w:vAlign w:val="center"/>
          </w:tcPr>
          <w:p w14:paraId="04007ACB" w14:textId="77777777" w:rsidR="00EF6A59" w:rsidRDefault="000422D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1737220" w14:textId="77777777" w:rsidR="00EF6A59" w:rsidRDefault="000422DD">
            <w:pPr>
              <w:keepNext/>
              <w:keepLines/>
              <w:spacing w:after="0" w:line="240" w:lineRule="auto"/>
            </w:pPr>
            <w:r>
              <w:rPr>
                <w:sz w:val="18"/>
              </w:rPr>
              <w:t>8</w:t>
            </w:r>
          </w:p>
        </w:tc>
        <w:tc>
          <w:tcPr>
            <w:tcW w:w="1860" w:type="dxa"/>
            <w:tcMar>
              <w:top w:w="0" w:type="dxa"/>
              <w:bottom w:w="0" w:type="dxa"/>
            </w:tcMar>
            <w:vAlign w:val="center"/>
          </w:tcPr>
          <w:p w14:paraId="64EDE7D3"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15E37E52" w14:textId="77777777" w:rsidR="00EF6A59" w:rsidRDefault="000422DD">
            <w:pPr>
              <w:keepNext/>
              <w:keepLines/>
              <w:spacing w:after="0" w:line="240" w:lineRule="auto"/>
              <w:jc w:val="right"/>
            </w:pPr>
            <w:r>
              <w:rPr>
                <w:sz w:val="18"/>
              </w:rPr>
              <w:t>0,00</w:t>
            </w:r>
          </w:p>
        </w:tc>
        <w:tc>
          <w:tcPr>
            <w:tcW w:w="700" w:type="dxa"/>
            <w:tcMar>
              <w:top w:w="0" w:type="dxa"/>
              <w:bottom w:w="0" w:type="dxa"/>
            </w:tcMar>
            <w:vAlign w:val="center"/>
          </w:tcPr>
          <w:p w14:paraId="5371BC25" w14:textId="77777777" w:rsidR="00EF6A59" w:rsidRDefault="000422DD">
            <w:pPr>
              <w:keepNext/>
              <w:keepLines/>
              <w:spacing w:after="0" w:line="240" w:lineRule="auto"/>
              <w:jc w:val="right"/>
            </w:pPr>
            <w:r>
              <w:rPr>
                <w:sz w:val="18"/>
              </w:rPr>
              <w:t>-</w:t>
            </w:r>
          </w:p>
        </w:tc>
      </w:tr>
      <w:tr w:rsidR="00EF6A59" w14:paraId="002382C5" w14:textId="77777777">
        <w:tblPrEx>
          <w:tblCellMar>
            <w:top w:w="0" w:type="dxa"/>
            <w:bottom w:w="0" w:type="dxa"/>
          </w:tblCellMar>
        </w:tblPrEx>
        <w:trPr>
          <w:cantSplit/>
          <w:trHeight w:val="560"/>
        </w:trPr>
        <w:tc>
          <w:tcPr>
            <w:tcW w:w="700" w:type="dxa"/>
            <w:tcMar>
              <w:top w:w="0" w:type="dxa"/>
              <w:bottom w:w="0" w:type="dxa"/>
            </w:tcMar>
            <w:vAlign w:val="center"/>
          </w:tcPr>
          <w:p w14:paraId="6EEAC5A6" w14:textId="77777777" w:rsidR="00EF6A59" w:rsidRDefault="000422DD">
            <w:pPr>
              <w:keepNext/>
              <w:keepLines/>
              <w:spacing w:after="0" w:line="240" w:lineRule="auto"/>
            </w:pPr>
            <w:r>
              <w:rPr>
                <w:sz w:val="18"/>
              </w:rPr>
              <w:t>5</w:t>
            </w:r>
          </w:p>
        </w:tc>
        <w:tc>
          <w:tcPr>
            <w:tcW w:w="3180" w:type="dxa"/>
            <w:tcMar>
              <w:top w:w="0" w:type="dxa"/>
              <w:bottom w:w="0" w:type="dxa"/>
            </w:tcMar>
            <w:vAlign w:val="center"/>
          </w:tcPr>
          <w:p w14:paraId="3FAD68AA" w14:textId="77777777" w:rsidR="00EF6A59" w:rsidRDefault="000422DD">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14:paraId="7A95293B" w14:textId="77777777" w:rsidR="00EF6A59" w:rsidRDefault="000422DD">
            <w:pPr>
              <w:keepNext/>
              <w:keepLines/>
              <w:spacing w:after="0" w:line="240" w:lineRule="auto"/>
            </w:pPr>
            <w:r>
              <w:rPr>
                <w:sz w:val="18"/>
              </w:rPr>
              <w:t>5</w:t>
            </w:r>
          </w:p>
        </w:tc>
        <w:tc>
          <w:tcPr>
            <w:tcW w:w="1860" w:type="dxa"/>
            <w:tcMar>
              <w:top w:w="0" w:type="dxa"/>
              <w:bottom w:w="0" w:type="dxa"/>
            </w:tcMar>
            <w:vAlign w:val="center"/>
          </w:tcPr>
          <w:p w14:paraId="475BB6B7"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247D751B" w14:textId="77777777" w:rsidR="00EF6A59" w:rsidRDefault="000422DD">
            <w:pPr>
              <w:keepNext/>
              <w:keepLines/>
              <w:spacing w:after="0" w:line="240" w:lineRule="auto"/>
              <w:jc w:val="right"/>
            </w:pPr>
            <w:r>
              <w:rPr>
                <w:sz w:val="18"/>
              </w:rPr>
              <w:t>0,00</w:t>
            </w:r>
          </w:p>
        </w:tc>
        <w:tc>
          <w:tcPr>
            <w:tcW w:w="700" w:type="dxa"/>
            <w:tcMar>
              <w:top w:w="0" w:type="dxa"/>
              <w:bottom w:w="0" w:type="dxa"/>
            </w:tcMar>
            <w:vAlign w:val="center"/>
          </w:tcPr>
          <w:p w14:paraId="7C02527D" w14:textId="77777777" w:rsidR="00EF6A59" w:rsidRDefault="000422DD">
            <w:pPr>
              <w:keepNext/>
              <w:keepLines/>
              <w:spacing w:after="0" w:line="240" w:lineRule="auto"/>
              <w:jc w:val="right"/>
            </w:pPr>
            <w:r>
              <w:rPr>
                <w:sz w:val="18"/>
              </w:rPr>
              <w:t>-</w:t>
            </w:r>
          </w:p>
        </w:tc>
      </w:tr>
      <w:tr w:rsidR="00EF6A59" w14:paraId="15F83236" w14:textId="77777777">
        <w:tblPrEx>
          <w:tblCellMar>
            <w:top w:w="0" w:type="dxa"/>
            <w:bottom w:w="0" w:type="dxa"/>
          </w:tblCellMar>
        </w:tblPrEx>
        <w:trPr>
          <w:cantSplit/>
          <w:trHeight w:val="560"/>
        </w:trPr>
        <w:tc>
          <w:tcPr>
            <w:tcW w:w="700" w:type="dxa"/>
            <w:tcMar>
              <w:top w:w="0" w:type="dxa"/>
              <w:bottom w:w="0" w:type="dxa"/>
            </w:tcMar>
            <w:vAlign w:val="center"/>
          </w:tcPr>
          <w:p w14:paraId="6D5C6EB2" w14:textId="77777777" w:rsidR="00EF6A59" w:rsidRDefault="00EF6A59">
            <w:pPr>
              <w:keepNext/>
              <w:keepLines/>
              <w:spacing w:after="0" w:line="240" w:lineRule="auto"/>
            </w:pPr>
          </w:p>
        </w:tc>
        <w:tc>
          <w:tcPr>
            <w:tcW w:w="3180" w:type="dxa"/>
            <w:tcMar>
              <w:top w:w="0" w:type="dxa"/>
              <w:bottom w:w="0" w:type="dxa"/>
            </w:tcMar>
            <w:vAlign w:val="center"/>
          </w:tcPr>
          <w:p w14:paraId="0E0F862C" w14:textId="77777777" w:rsidR="00EF6A59" w:rsidRDefault="000422D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49B103E" w14:textId="77777777" w:rsidR="00EF6A59" w:rsidRDefault="000422DD">
            <w:pPr>
              <w:keepNext/>
              <w:keepLines/>
              <w:spacing w:after="0" w:line="240" w:lineRule="auto"/>
            </w:pPr>
            <w:r>
              <w:rPr>
                <w:b/>
                <w:sz w:val="18"/>
              </w:rPr>
              <w:t>X003, Y003</w:t>
            </w:r>
          </w:p>
        </w:tc>
        <w:tc>
          <w:tcPr>
            <w:tcW w:w="1860" w:type="dxa"/>
            <w:tcMar>
              <w:top w:w="0" w:type="dxa"/>
              <w:bottom w:w="0" w:type="dxa"/>
            </w:tcMar>
            <w:vAlign w:val="center"/>
          </w:tcPr>
          <w:p w14:paraId="4BCACE39" w14:textId="77777777" w:rsidR="00EF6A59" w:rsidRDefault="000422DD">
            <w:pPr>
              <w:keepNext/>
              <w:keepLines/>
              <w:spacing w:after="0" w:line="240" w:lineRule="auto"/>
              <w:jc w:val="right"/>
            </w:pPr>
            <w:r>
              <w:rPr>
                <w:b/>
                <w:sz w:val="18"/>
              </w:rPr>
              <w:t>0,00</w:t>
            </w:r>
          </w:p>
        </w:tc>
        <w:tc>
          <w:tcPr>
            <w:tcW w:w="1860" w:type="dxa"/>
            <w:tcMar>
              <w:top w:w="0" w:type="dxa"/>
              <w:bottom w:w="0" w:type="dxa"/>
            </w:tcMar>
            <w:vAlign w:val="center"/>
          </w:tcPr>
          <w:p w14:paraId="3E564749" w14:textId="77777777" w:rsidR="00EF6A59" w:rsidRDefault="000422DD">
            <w:pPr>
              <w:keepNext/>
              <w:keepLines/>
              <w:spacing w:after="0" w:line="240" w:lineRule="auto"/>
              <w:jc w:val="right"/>
            </w:pPr>
            <w:r>
              <w:rPr>
                <w:b/>
                <w:sz w:val="18"/>
              </w:rPr>
              <w:t>0,00</w:t>
            </w:r>
          </w:p>
        </w:tc>
        <w:tc>
          <w:tcPr>
            <w:tcW w:w="700" w:type="dxa"/>
            <w:tcMar>
              <w:top w:w="0" w:type="dxa"/>
              <w:bottom w:w="0" w:type="dxa"/>
            </w:tcMar>
            <w:vAlign w:val="center"/>
          </w:tcPr>
          <w:p w14:paraId="0EF9888D" w14:textId="77777777" w:rsidR="00EF6A59" w:rsidRDefault="000422DD">
            <w:pPr>
              <w:keepNext/>
              <w:keepLines/>
              <w:spacing w:after="0" w:line="240" w:lineRule="auto"/>
              <w:jc w:val="right"/>
            </w:pPr>
            <w:r>
              <w:rPr>
                <w:b/>
                <w:sz w:val="18"/>
              </w:rPr>
              <w:t>-</w:t>
            </w:r>
          </w:p>
        </w:tc>
      </w:tr>
      <w:tr w:rsidR="00EF6A59" w14:paraId="4096AB39" w14:textId="77777777">
        <w:tblPrEx>
          <w:tblCellMar>
            <w:top w:w="0" w:type="dxa"/>
            <w:bottom w:w="0" w:type="dxa"/>
          </w:tblCellMar>
        </w:tblPrEx>
        <w:trPr>
          <w:cantSplit/>
          <w:trHeight w:val="560"/>
        </w:trPr>
        <w:tc>
          <w:tcPr>
            <w:tcW w:w="700" w:type="dxa"/>
            <w:tcMar>
              <w:top w:w="0" w:type="dxa"/>
              <w:bottom w:w="0" w:type="dxa"/>
            </w:tcMar>
            <w:vAlign w:val="center"/>
          </w:tcPr>
          <w:p w14:paraId="6DAB02CD" w14:textId="77777777" w:rsidR="00EF6A59" w:rsidRDefault="00EF6A59">
            <w:pPr>
              <w:keepNext/>
              <w:keepLines/>
              <w:spacing w:after="0" w:line="240" w:lineRule="auto"/>
            </w:pPr>
          </w:p>
        </w:tc>
        <w:tc>
          <w:tcPr>
            <w:tcW w:w="3180" w:type="dxa"/>
            <w:tcMar>
              <w:top w:w="0" w:type="dxa"/>
              <w:bottom w:w="0" w:type="dxa"/>
            </w:tcMar>
            <w:vAlign w:val="center"/>
          </w:tcPr>
          <w:p w14:paraId="549773B9" w14:textId="77777777" w:rsidR="00EF6A59" w:rsidRDefault="000422DD">
            <w:pPr>
              <w:keepNext/>
              <w:keepLines/>
              <w:spacing w:after="0" w:line="240" w:lineRule="auto"/>
            </w:pPr>
            <w:r>
              <w:rPr>
                <w:b/>
                <w:sz w:val="18"/>
              </w:rPr>
              <w:t>MANJAK PRIHODA I PRIMITAKA (šifre Y345-X678)</w:t>
            </w:r>
          </w:p>
        </w:tc>
        <w:tc>
          <w:tcPr>
            <w:tcW w:w="700" w:type="dxa"/>
            <w:tcMar>
              <w:top w:w="0" w:type="dxa"/>
              <w:bottom w:w="0" w:type="dxa"/>
            </w:tcMar>
            <w:vAlign w:val="center"/>
          </w:tcPr>
          <w:p w14:paraId="513F66C8" w14:textId="77777777" w:rsidR="00EF6A59" w:rsidRDefault="000422DD">
            <w:pPr>
              <w:keepNext/>
              <w:keepLines/>
              <w:spacing w:after="0" w:line="240" w:lineRule="auto"/>
            </w:pPr>
            <w:r>
              <w:rPr>
                <w:b/>
                <w:sz w:val="18"/>
              </w:rPr>
              <w:t>Y005</w:t>
            </w:r>
          </w:p>
        </w:tc>
        <w:tc>
          <w:tcPr>
            <w:tcW w:w="1860" w:type="dxa"/>
            <w:tcMar>
              <w:top w:w="0" w:type="dxa"/>
              <w:bottom w:w="0" w:type="dxa"/>
            </w:tcMar>
            <w:vAlign w:val="center"/>
          </w:tcPr>
          <w:p w14:paraId="0856FA0D" w14:textId="77777777" w:rsidR="00EF6A59" w:rsidRDefault="000422DD">
            <w:pPr>
              <w:keepNext/>
              <w:keepLines/>
              <w:spacing w:after="0" w:line="240" w:lineRule="auto"/>
              <w:jc w:val="right"/>
            </w:pPr>
            <w:r>
              <w:rPr>
                <w:b/>
                <w:sz w:val="18"/>
              </w:rPr>
              <w:t>2.512,83</w:t>
            </w:r>
          </w:p>
        </w:tc>
        <w:tc>
          <w:tcPr>
            <w:tcW w:w="1860" w:type="dxa"/>
            <w:tcMar>
              <w:top w:w="0" w:type="dxa"/>
              <w:bottom w:w="0" w:type="dxa"/>
            </w:tcMar>
            <w:vAlign w:val="center"/>
          </w:tcPr>
          <w:p w14:paraId="0BC36DB6" w14:textId="77777777" w:rsidR="00EF6A59" w:rsidRDefault="000422DD">
            <w:pPr>
              <w:keepNext/>
              <w:keepLines/>
              <w:spacing w:after="0" w:line="240" w:lineRule="auto"/>
              <w:jc w:val="right"/>
            </w:pPr>
            <w:r>
              <w:rPr>
                <w:b/>
                <w:sz w:val="18"/>
              </w:rPr>
              <w:t>133.039,55</w:t>
            </w:r>
          </w:p>
        </w:tc>
        <w:tc>
          <w:tcPr>
            <w:tcW w:w="700" w:type="dxa"/>
            <w:tcMar>
              <w:top w:w="0" w:type="dxa"/>
              <w:bottom w:w="0" w:type="dxa"/>
            </w:tcMar>
            <w:vAlign w:val="center"/>
          </w:tcPr>
          <w:p w14:paraId="6354A04E" w14:textId="77777777" w:rsidR="00EF6A59" w:rsidRDefault="000422DD">
            <w:pPr>
              <w:keepNext/>
              <w:keepLines/>
              <w:spacing w:after="0" w:line="240" w:lineRule="auto"/>
              <w:jc w:val="right"/>
            </w:pPr>
            <w:r>
              <w:rPr>
                <w:b/>
                <w:sz w:val="18"/>
              </w:rPr>
              <w:t>5294,4</w:t>
            </w:r>
          </w:p>
        </w:tc>
      </w:tr>
    </w:tbl>
    <w:p w14:paraId="6F339035" w14:textId="77777777" w:rsidR="00EF6A59" w:rsidRDefault="00EF6A59">
      <w:pPr>
        <w:spacing w:after="0"/>
      </w:pPr>
    </w:p>
    <w:p w14:paraId="28302DAD" w14:textId="77777777" w:rsidR="00EF6A59" w:rsidRDefault="000422DD" w:rsidP="000422DD">
      <w:pPr>
        <w:jc w:val="both"/>
      </w:pPr>
      <w:r>
        <w:t>U razdoblju od 1. siječnja do 31. prosinca 2025. godine ostvareni su prihodi poslovanja u iznosu od 2.330.400,95 EUR. Najznačajnije povećanje prihoda poslovanja ostvareno je od prihoda iz nadležnog proračuna za financiranje rashoda poslovanja. Najznačajnij</w:t>
      </w:r>
      <w:r>
        <w:t>e smanjenje prihoda poslovanja bilježi se na prihodima od tekućih pomoći temeljem prijenosa EU sredstava zbog prestanka Erasmus+ projekta. U razdoblju od 1. siječnja do 31. prosinca 2025. godine ostvareni su rashodi poslovanja u iznosu od 2.327.150,12 EUR.</w:t>
      </w:r>
      <w:r>
        <w:t xml:space="preserve"> Najznačajnije povećanje rashoda evidentirano je na rashodima za zaposlene uslijed povećanja plaća te </w:t>
      </w:r>
      <w:r>
        <w:lastRenderedPageBreak/>
        <w:t>ukidanja kontinuiranih rashoda od siječnja 2025. godine. Najznačajnije smanjenje rashoda poslovanja bilježi se na rashodima za ostale usluge uslijed ukida</w:t>
      </w:r>
      <w:r>
        <w:t>nja evidentiranja rashoda za izlete i predstave učenika za koje su se sakupljali novci i plaćali računi, dok se isto više ne obavlja preko školske ustanove, već se takve usluge većinom ugovaraju direktno preko agencije sa roditeljima učenika. U navedenom r</w:t>
      </w:r>
      <w:r>
        <w:t xml:space="preserve">azdoblju nema ostvarenih prihoda od prodaje nefinancijske imovine, dok su rashodi za nabavu nefinancijske imovine ostvareni u iznosu od 136.290,38 EUR. Navedeni rashod odnosi se na nabavu uredske opreme i namještaja za školu, komunikacijske opreme, opreme </w:t>
      </w:r>
      <w:r>
        <w:t xml:space="preserve">za održavanje i zaštitu, uređaje i opremu za ostale namjene, prijevozno sredstvo u cestovnom prometu, knjige, višegodišnje nasade te dodatna ulaganja na građevinskim objektima. U navedenom razdoblju nije bilo ostvarenih primitaka i izdataka od financijske </w:t>
      </w:r>
      <w:r>
        <w:t>imovine i zaduživanja. U razdoblju od 1. siječnja do 31. prosinca 2025. godine ostvaren je višak prihoda poslovanja u iznosu od 3.250,83 EUR, manjak prihoda od nefinancijske imovine u iznosu od 136.290,38 EUR, slijedom čega je na kraju izvještajnog razdobl</w:t>
      </w:r>
      <w:r>
        <w:t>ja ostvaren ukupni manjak prihoda i primitaka u iznosu od 133.039,55 EUR.</w:t>
      </w:r>
    </w:p>
    <w:p w14:paraId="5B551964" w14:textId="77777777" w:rsidR="00EF6A59" w:rsidRDefault="000422DD">
      <w:r>
        <w:br/>
      </w:r>
    </w:p>
    <w:p w14:paraId="6ABBFF78" w14:textId="77777777" w:rsidR="00EF6A59" w:rsidRDefault="000422D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0704CB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449F3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9E0901"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C5265"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196CD"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831376"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8E594F" w14:textId="77777777" w:rsidR="00EF6A59" w:rsidRDefault="000422DD">
            <w:pPr>
              <w:keepNext/>
              <w:keepLines/>
              <w:spacing w:after="0" w:line="240" w:lineRule="auto"/>
              <w:jc w:val="center"/>
            </w:pPr>
            <w:r>
              <w:rPr>
                <w:b/>
                <w:sz w:val="18"/>
              </w:rPr>
              <w:t>Indeks (%)</w:t>
            </w:r>
          </w:p>
        </w:tc>
      </w:tr>
      <w:tr w:rsidR="00EF6A59" w14:paraId="254C57B5" w14:textId="77777777">
        <w:tblPrEx>
          <w:tblCellMar>
            <w:top w:w="0" w:type="dxa"/>
            <w:bottom w:w="0" w:type="dxa"/>
          </w:tblCellMar>
        </w:tblPrEx>
        <w:trPr>
          <w:cantSplit/>
          <w:trHeight w:val="560"/>
        </w:trPr>
        <w:tc>
          <w:tcPr>
            <w:tcW w:w="700" w:type="dxa"/>
            <w:tcMar>
              <w:top w:w="0" w:type="dxa"/>
              <w:bottom w:w="0" w:type="dxa"/>
            </w:tcMar>
            <w:vAlign w:val="center"/>
          </w:tcPr>
          <w:p w14:paraId="5DF035AD" w14:textId="77777777" w:rsidR="00EF6A59" w:rsidRDefault="000422DD">
            <w:pPr>
              <w:keepNext/>
              <w:keepLines/>
              <w:spacing w:after="0" w:line="240" w:lineRule="auto"/>
            </w:pPr>
            <w:r>
              <w:rPr>
                <w:sz w:val="18"/>
              </w:rPr>
              <w:t>6323</w:t>
            </w:r>
          </w:p>
        </w:tc>
        <w:tc>
          <w:tcPr>
            <w:tcW w:w="3180" w:type="dxa"/>
            <w:tcMar>
              <w:top w:w="0" w:type="dxa"/>
              <w:bottom w:w="0" w:type="dxa"/>
            </w:tcMar>
            <w:vAlign w:val="center"/>
          </w:tcPr>
          <w:p w14:paraId="63482582" w14:textId="77777777" w:rsidR="00EF6A59" w:rsidRDefault="000422DD">
            <w:pPr>
              <w:keepNext/>
              <w:keepLines/>
              <w:spacing w:after="0" w:line="240" w:lineRule="auto"/>
            </w:pPr>
            <w:r>
              <w:rPr>
                <w:sz w:val="18"/>
              </w:rPr>
              <w:t xml:space="preserve">Tekuće </w:t>
            </w:r>
            <w:r>
              <w:rPr>
                <w:sz w:val="18"/>
              </w:rPr>
              <w:t>pomoći od institucija i tijela EU</w:t>
            </w:r>
          </w:p>
        </w:tc>
        <w:tc>
          <w:tcPr>
            <w:tcW w:w="700" w:type="dxa"/>
            <w:tcMar>
              <w:top w:w="0" w:type="dxa"/>
              <w:bottom w:w="0" w:type="dxa"/>
            </w:tcMar>
            <w:vAlign w:val="center"/>
          </w:tcPr>
          <w:p w14:paraId="61D3C923" w14:textId="77777777" w:rsidR="00EF6A59" w:rsidRDefault="000422DD">
            <w:pPr>
              <w:keepNext/>
              <w:keepLines/>
              <w:spacing w:after="0" w:line="240" w:lineRule="auto"/>
            </w:pPr>
            <w:r>
              <w:rPr>
                <w:sz w:val="18"/>
              </w:rPr>
              <w:t>6323</w:t>
            </w:r>
          </w:p>
        </w:tc>
        <w:tc>
          <w:tcPr>
            <w:tcW w:w="1860" w:type="dxa"/>
            <w:tcMar>
              <w:top w:w="0" w:type="dxa"/>
              <w:bottom w:w="0" w:type="dxa"/>
            </w:tcMar>
            <w:vAlign w:val="center"/>
          </w:tcPr>
          <w:p w14:paraId="14D8268C" w14:textId="77777777" w:rsidR="00EF6A59" w:rsidRDefault="000422DD">
            <w:pPr>
              <w:keepNext/>
              <w:keepLines/>
              <w:spacing w:after="0" w:line="240" w:lineRule="auto"/>
              <w:jc w:val="right"/>
            </w:pPr>
            <w:r>
              <w:rPr>
                <w:sz w:val="18"/>
              </w:rPr>
              <w:t>8.069,70</w:t>
            </w:r>
          </w:p>
        </w:tc>
        <w:tc>
          <w:tcPr>
            <w:tcW w:w="1860" w:type="dxa"/>
            <w:tcMar>
              <w:top w:w="0" w:type="dxa"/>
              <w:bottom w:w="0" w:type="dxa"/>
            </w:tcMar>
            <w:vAlign w:val="center"/>
          </w:tcPr>
          <w:p w14:paraId="434B92BD" w14:textId="77777777" w:rsidR="00EF6A59" w:rsidRDefault="000422DD">
            <w:pPr>
              <w:keepNext/>
              <w:keepLines/>
              <w:spacing w:after="0" w:line="240" w:lineRule="auto"/>
              <w:jc w:val="right"/>
            </w:pPr>
            <w:r>
              <w:rPr>
                <w:sz w:val="18"/>
              </w:rPr>
              <w:t>2.067,95</w:t>
            </w:r>
          </w:p>
        </w:tc>
        <w:tc>
          <w:tcPr>
            <w:tcW w:w="700" w:type="dxa"/>
            <w:tcMar>
              <w:top w:w="0" w:type="dxa"/>
              <w:bottom w:w="0" w:type="dxa"/>
            </w:tcMar>
            <w:vAlign w:val="center"/>
          </w:tcPr>
          <w:p w14:paraId="45493A3F" w14:textId="77777777" w:rsidR="00EF6A59" w:rsidRDefault="000422DD">
            <w:pPr>
              <w:keepNext/>
              <w:keepLines/>
              <w:spacing w:after="0" w:line="240" w:lineRule="auto"/>
              <w:jc w:val="right"/>
            </w:pPr>
            <w:r>
              <w:rPr>
                <w:sz w:val="18"/>
              </w:rPr>
              <w:t>25,6</w:t>
            </w:r>
          </w:p>
        </w:tc>
      </w:tr>
    </w:tbl>
    <w:p w14:paraId="7CCD85E7" w14:textId="77777777" w:rsidR="00EF6A59" w:rsidRDefault="00EF6A59">
      <w:pPr>
        <w:spacing w:after="0"/>
      </w:pPr>
    </w:p>
    <w:p w14:paraId="7396F63C" w14:textId="77777777" w:rsidR="00EF6A59" w:rsidRDefault="000422DD" w:rsidP="000422DD">
      <w:pPr>
        <w:jc w:val="both"/>
      </w:pPr>
      <w:r>
        <w:t>Prihodi su se umanjili za 74,4 % u odnosu na isto izvještajno razdoblje prethodne godine zbog završetka Erasmus+ programa. Primljen je zadnji dio prihoda po završnom izvješću te su prihodi utrošeni u istoj godini kada su i primljeni.</w:t>
      </w:r>
    </w:p>
    <w:p w14:paraId="01715DCD" w14:textId="77777777" w:rsidR="00EF6A59" w:rsidRDefault="00EF6A59"/>
    <w:p w14:paraId="75283AA4" w14:textId="77777777" w:rsidR="00EF6A59" w:rsidRDefault="000422D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FD7B8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5E9620"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B201E5"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FF97D8"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70F171"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EB49D5"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7C1252" w14:textId="77777777" w:rsidR="00EF6A59" w:rsidRDefault="000422DD">
            <w:pPr>
              <w:keepNext/>
              <w:keepLines/>
              <w:spacing w:after="0" w:line="240" w:lineRule="auto"/>
              <w:jc w:val="center"/>
            </w:pPr>
            <w:r>
              <w:rPr>
                <w:b/>
                <w:sz w:val="18"/>
              </w:rPr>
              <w:t>Indeks (%)</w:t>
            </w:r>
          </w:p>
        </w:tc>
      </w:tr>
      <w:tr w:rsidR="00EF6A59" w14:paraId="22970C77" w14:textId="77777777">
        <w:tblPrEx>
          <w:tblCellMar>
            <w:top w:w="0" w:type="dxa"/>
            <w:bottom w:w="0" w:type="dxa"/>
          </w:tblCellMar>
        </w:tblPrEx>
        <w:trPr>
          <w:cantSplit/>
          <w:trHeight w:val="560"/>
        </w:trPr>
        <w:tc>
          <w:tcPr>
            <w:tcW w:w="700" w:type="dxa"/>
            <w:tcMar>
              <w:top w:w="0" w:type="dxa"/>
              <w:bottom w:w="0" w:type="dxa"/>
            </w:tcMar>
            <w:vAlign w:val="center"/>
          </w:tcPr>
          <w:p w14:paraId="31CD9869" w14:textId="77777777" w:rsidR="00EF6A59" w:rsidRDefault="000422DD">
            <w:pPr>
              <w:keepNext/>
              <w:keepLines/>
              <w:spacing w:after="0" w:line="240" w:lineRule="auto"/>
            </w:pPr>
            <w:r>
              <w:rPr>
                <w:sz w:val="18"/>
              </w:rPr>
              <w:t>6324</w:t>
            </w:r>
          </w:p>
        </w:tc>
        <w:tc>
          <w:tcPr>
            <w:tcW w:w="3180" w:type="dxa"/>
            <w:tcMar>
              <w:top w:w="0" w:type="dxa"/>
              <w:bottom w:w="0" w:type="dxa"/>
            </w:tcMar>
            <w:vAlign w:val="center"/>
          </w:tcPr>
          <w:p w14:paraId="375CB76E" w14:textId="77777777" w:rsidR="00EF6A59" w:rsidRDefault="000422DD">
            <w:pPr>
              <w:keepNext/>
              <w:keepLines/>
              <w:spacing w:after="0" w:line="240" w:lineRule="auto"/>
            </w:pPr>
            <w:r>
              <w:rPr>
                <w:sz w:val="18"/>
              </w:rPr>
              <w:t>Kapitalne pomoći od institucija i tijela EU</w:t>
            </w:r>
          </w:p>
        </w:tc>
        <w:tc>
          <w:tcPr>
            <w:tcW w:w="700" w:type="dxa"/>
            <w:tcMar>
              <w:top w:w="0" w:type="dxa"/>
              <w:bottom w:w="0" w:type="dxa"/>
            </w:tcMar>
            <w:vAlign w:val="center"/>
          </w:tcPr>
          <w:p w14:paraId="7AF5D524" w14:textId="77777777" w:rsidR="00EF6A59" w:rsidRDefault="000422DD">
            <w:pPr>
              <w:keepNext/>
              <w:keepLines/>
              <w:spacing w:after="0" w:line="240" w:lineRule="auto"/>
            </w:pPr>
            <w:r>
              <w:rPr>
                <w:sz w:val="18"/>
              </w:rPr>
              <w:t>6324</w:t>
            </w:r>
          </w:p>
        </w:tc>
        <w:tc>
          <w:tcPr>
            <w:tcW w:w="1860" w:type="dxa"/>
            <w:tcMar>
              <w:top w:w="0" w:type="dxa"/>
              <w:bottom w:w="0" w:type="dxa"/>
            </w:tcMar>
            <w:vAlign w:val="center"/>
          </w:tcPr>
          <w:p w14:paraId="43FED2A5" w14:textId="77777777" w:rsidR="00EF6A59" w:rsidRDefault="000422DD">
            <w:pPr>
              <w:keepNext/>
              <w:keepLines/>
              <w:spacing w:after="0" w:line="240" w:lineRule="auto"/>
              <w:jc w:val="right"/>
            </w:pPr>
            <w:r>
              <w:rPr>
                <w:sz w:val="18"/>
              </w:rPr>
              <w:t>1.493,50</w:t>
            </w:r>
          </w:p>
        </w:tc>
        <w:tc>
          <w:tcPr>
            <w:tcW w:w="1860" w:type="dxa"/>
            <w:tcMar>
              <w:top w:w="0" w:type="dxa"/>
              <w:bottom w:w="0" w:type="dxa"/>
            </w:tcMar>
            <w:vAlign w:val="center"/>
          </w:tcPr>
          <w:p w14:paraId="21E3D47E" w14:textId="77777777" w:rsidR="00EF6A59" w:rsidRDefault="000422DD">
            <w:pPr>
              <w:keepNext/>
              <w:keepLines/>
              <w:spacing w:after="0" w:line="240" w:lineRule="auto"/>
              <w:jc w:val="right"/>
            </w:pPr>
            <w:r>
              <w:rPr>
                <w:sz w:val="18"/>
              </w:rPr>
              <w:t>3.943,25</w:t>
            </w:r>
          </w:p>
        </w:tc>
        <w:tc>
          <w:tcPr>
            <w:tcW w:w="700" w:type="dxa"/>
            <w:tcMar>
              <w:top w:w="0" w:type="dxa"/>
              <w:bottom w:w="0" w:type="dxa"/>
            </w:tcMar>
            <w:vAlign w:val="center"/>
          </w:tcPr>
          <w:p w14:paraId="3C5BA35D" w14:textId="77777777" w:rsidR="00EF6A59" w:rsidRDefault="000422DD">
            <w:pPr>
              <w:keepNext/>
              <w:keepLines/>
              <w:spacing w:after="0" w:line="240" w:lineRule="auto"/>
              <w:jc w:val="right"/>
            </w:pPr>
            <w:r>
              <w:rPr>
                <w:sz w:val="18"/>
              </w:rPr>
              <w:t>264,0</w:t>
            </w:r>
          </w:p>
        </w:tc>
      </w:tr>
    </w:tbl>
    <w:p w14:paraId="17C5F75E" w14:textId="77777777" w:rsidR="00EF6A59" w:rsidRDefault="00EF6A59">
      <w:pPr>
        <w:spacing w:after="0"/>
      </w:pPr>
    </w:p>
    <w:p w14:paraId="20AF853A" w14:textId="77777777" w:rsidR="00EF6A59" w:rsidRDefault="000422DD" w:rsidP="000422DD">
      <w:pPr>
        <w:jc w:val="both"/>
      </w:pPr>
      <w:r>
        <w:t>U 2024. godini su evidentirane kapitalne pomoći na poziciji u iznosu od 1.493,50 EUR. U 2025. godini evidentirano je 3.943,25 EUR, što je povećanje od 2,6 puta. To je prihod odnosno kapitalna ponoć od institucija i tijela EU za Erasmus projekt The WELL. Pr</w:t>
      </w:r>
      <w:r>
        <w:t>ojekt je završen u 2024. godini te smo u 2025. godini primili zadnji dio prihoda po završnom izvješću. Dio prihoda utrošeno je za nabavu nefinancijske imovine, a dio za nabavu materijalnih rashoda.</w:t>
      </w:r>
    </w:p>
    <w:p w14:paraId="0896BEC4" w14:textId="77777777" w:rsidR="00EF6A59" w:rsidRDefault="00EF6A59" w:rsidP="000422DD">
      <w:pPr>
        <w:jc w:val="both"/>
      </w:pPr>
    </w:p>
    <w:p w14:paraId="1A211DA0" w14:textId="77777777" w:rsidR="00EF6A59" w:rsidRDefault="000422DD">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444F7A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A545A"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02B047"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15462"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7EFD1B" w14:textId="77777777" w:rsidR="00EF6A59" w:rsidRDefault="000422DD">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14:paraId="7AC0D5EA"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B5B6E" w14:textId="77777777" w:rsidR="00EF6A59" w:rsidRDefault="000422DD">
            <w:pPr>
              <w:keepNext/>
              <w:keepLines/>
              <w:spacing w:after="0" w:line="240" w:lineRule="auto"/>
              <w:jc w:val="center"/>
            </w:pPr>
            <w:r>
              <w:rPr>
                <w:b/>
                <w:sz w:val="18"/>
              </w:rPr>
              <w:t>Indeks (%)</w:t>
            </w:r>
          </w:p>
        </w:tc>
      </w:tr>
      <w:tr w:rsidR="00EF6A59" w14:paraId="4DEFF2C5" w14:textId="77777777">
        <w:tblPrEx>
          <w:tblCellMar>
            <w:top w:w="0" w:type="dxa"/>
            <w:bottom w:w="0" w:type="dxa"/>
          </w:tblCellMar>
        </w:tblPrEx>
        <w:trPr>
          <w:cantSplit/>
          <w:trHeight w:val="560"/>
        </w:trPr>
        <w:tc>
          <w:tcPr>
            <w:tcW w:w="700" w:type="dxa"/>
            <w:tcMar>
              <w:top w:w="0" w:type="dxa"/>
              <w:bottom w:w="0" w:type="dxa"/>
            </w:tcMar>
            <w:vAlign w:val="center"/>
          </w:tcPr>
          <w:p w14:paraId="38223862" w14:textId="77777777" w:rsidR="00EF6A59" w:rsidRDefault="000422DD">
            <w:pPr>
              <w:keepNext/>
              <w:keepLines/>
              <w:spacing w:after="0" w:line="240" w:lineRule="auto"/>
            </w:pPr>
            <w:r>
              <w:rPr>
                <w:sz w:val="18"/>
              </w:rPr>
              <w:t>6362</w:t>
            </w:r>
          </w:p>
        </w:tc>
        <w:tc>
          <w:tcPr>
            <w:tcW w:w="3180" w:type="dxa"/>
            <w:tcMar>
              <w:top w:w="0" w:type="dxa"/>
              <w:bottom w:w="0" w:type="dxa"/>
            </w:tcMar>
            <w:vAlign w:val="center"/>
          </w:tcPr>
          <w:p w14:paraId="13D9D2E8" w14:textId="77777777" w:rsidR="00EF6A59" w:rsidRDefault="000422DD">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267CD6D0" w14:textId="77777777" w:rsidR="00EF6A59" w:rsidRDefault="000422DD">
            <w:pPr>
              <w:keepNext/>
              <w:keepLines/>
              <w:spacing w:after="0" w:line="240" w:lineRule="auto"/>
            </w:pPr>
            <w:r>
              <w:rPr>
                <w:sz w:val="18"/>
              </w:rPr>
              <w:t>6362</w:t>
            </w:r>
          </w:p>
        </w:tc>
        <w:tc>
          <w:tcPr>
            <w:tcW w:w="1860" w:type="dxa"/>
            <w:tcMar>
              <w:top w:w="0" w:type="dxa"/>
              <w:bottom w:w="0" w:type="dxa"/>
            </w:tcMar>
            <w:vAlign w:val="center"/>
          </w:tcPr>
          <w:p w14:paraId="1E49BCCF" w14:textId="77777777" w:rsidR="00EF6A59" w:rsidRDefault="000422DD">
            <w:pPr>
              <w:keepNext/>
              <w:keepLines/>
              <w:spacing w:after="0" w:line="240" w:lineRule="auto"/>
              <w:jc w:val="right"/>
            </w:pPr>
            <w:r>
              <w:rPr>
                <w:sz w:val="18"/>
              </w:rPr>
              <w:t>5.380,09</w:t>
            </w:r>
          </w:p>
        </w:tc>
        <w:tc>
          <w:tcPr>
            <w:tcW w:w="1860" w:type="dxa"/>
            <w:tcMar>
              <w:top w:w="0" w:type="dxa"/>
              <w:bottom w:w="0" w:type="dxa"/>
            </w:tcMar>
            <w:vAlign w:val="center"/>
          </w:tcPr>
          <w:p w14:paraId="0DDD2379" w14:textId="77777777" w:rsidR="00EF6A59" w:rsidRDefault="000422DD">
            <w:pPr>
              <w:keepNext/>
              <w:keepLines/>
              <w:spacing w:after="0" w:line="240" w:lineRule="auto"/>
              <w:jc w:val="right"/>
            </w:pPr>
            <w:r>
              <w:rPr>
                <w:sz w:val="18"/>
              </w:rPr>
              <w:t>1.673,72</w:t>
            </w:r>
          </w:p>
        </w:tc>
        <w:tc>
          <w:tcPr>
            <w:tcW w:w="700" w:type="dxa"/>
            <w:tcMar>
              <w:top w:w="0" w:type="dxa"/>
              <w:bottom w:w="0" w:type="dxa"/>
            </w:tcMar>
            <w:vAlign w:val="center"/>
          </w:tcPr>
          <w:p w14:paraId="77A69D5D" w14:textId="77777777" w:rsidR="00EF6A59" w:rsidRDefault="000422DD">
            <w:pPr>
              <w:keepNext/>
              <w:keepLines/>
              <w:spacing w:after="0" w:line="240" w:lineRule="auto"/>
              <w:jc w:val="right"/>
            </w:pPr>
            <w:r>
              <w:rPr>
                <w:sz w:val="18"/>
              </w:rPr>
              <w:t>31,1</w:t>
            </w:r>
          </w:p>
        </w:tc>
      </w:tr>
    </w:tbl>
    <w:p w14:paraId="09413E52" w14:textId="77777777" w:rsidR="00EF6A59" w:rsidRDefault="00EF6A59">
      <w:pPr>
        <w:spacing w:after="0"/>
      </w:pPr>
    </w:p>
    <w:p w14:paraId="27007F98" w14:textId="77777777" w:rsidR="00EF6A59" w:rsidRDefault="000422DD" w:rsidP="000422DD">
      <w:pPr>
        <w:jc w:val="both"/>
      </w:pPr>
      <w:r>
        <w:t>Prihodi za kapitalne pomoći smanjene su za 68,9 % u odnosu na isto izvještajno razdoblje prethodne godine jer su u većoj mjeri nabavljeni radni udžbenici, odnosno, financirano  je više rashoda za radne udžbenike nego za udžbenike koji se evidentiraju kao r</w:t>
      </w:r>
      <w:r>
        <w:t>ashodi za nabavu nefinancijske imovne, a shodno tome se i prihod evidentira na kapitalne pomoći. Također, osim prihoda za udžbenike za šk. god. 2025./2026., evidentirane su i kapitalne pomoći za lektire u školskoj knjižnici.</w:t>
      </w:r>
    </w:p>
    <w:p w14:paraId="592BBFB6" w14:textId="77777777" w:rsidR="00EF6A59" w:rsidRDefault="00EF6A59"/>
    <w:p w14:paraId="7E668C9E" w14:textId="77777777" w:rsidR="00EF6A59" w:rsidRDefault="000422D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BD556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D91F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14:paraId="52469C35"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E37C69"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8BC36"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C92507"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9E6D57" w14:textId="77777777" w:rsidR="00EF6A59" w:rsidRDefault="000422DD">
            <w:pPr>
              <w:keepNext/>
              <w:keepLines/>
              <w:spacing w:after="0" w:line="240" w:lineRule="auto"/>
              <w:jc w:val="center"/>
            </w:pPr>
            <w:r>
              <w:rPr>
                <w:b/>
                <w:sz w:val="18"/>
              </w:rPr>
              <w:t>Indeks (%)</w:t>
            </w:r>
          </w:p>
        </w:tc>
      </w:tr>
      <w:tr w:rsidR="00EF6A59" w14:paraId="0BBF6BD3" w14:textId="77777777">
        <w:tblPrEx>
          <w:tblCellMar>
            <w:top w:w="0" w:type="dxa"/>
            <w:bottom w:w="0" w:type="dxa"/>
          </w:tblCellMar>
        </w:tblPrEx>
        <w:trPr>
          <w:cantSplit/>
          <w:trHeight w:val="560"/>
        </w:trPr>
        <w:tc>
          <w:tcPr>
            <w:tcW w:w="700" w:type="dxa"/>
            <w:tcMar>
              <w:top w:w="0" w:type="dxa"/>
              <w:bottom w:w="0" w:type="dxa"/>
            </w:tcMar>
            <w:vAlign w:val="center"/>
          </w:tcPr>
          <w:p w14:paraId="625FB4C8" w14:textId="77777777" w:rsidR="00EF6A59" w:rsidRDefault="000422DD">
            <w:pPr>
              <w:keepNext/>
              <w:keepLines/>
              <w:spacing w:after="0" w:line="240" w:lineRule="auto"/>
            </w:pPr>
            <w:r>
              <w:rPr>
                <w:sz w:val="18"/>
              </w:rPr>
              <w:t>6413</w:t>
            </w:r>
          </w:p>
        </w:tc>
        <w:tc>
          <w:tcPr>
            <w:tcW w:w="3180" w:type="dxa"/>
            <w:tcMar>
              <w:top w:w="0" w:type="dxa"/>
              <w:bottom w:w="0" w:type="dxa"/>
            </w:tcMar>
            <w:vAlign w:val="center"/>
          </w:tcPr>
          <w:p w14:paraId="0CA74BEE" w14:textId="77777777" w:rsidR="00EF6A59" w:rsidRDefault="000422DD">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091892D3" w14:textId="77777777" w:rsidR="00EF6A59" w:rsidRDefault="000422DD">
            <w:pPr>
              <w:keepNext/>
              <w:keepLines/>
              <w:spacing w:after="0" w:line="240" w:lineRule="auto"/>
            </w:pPr>
            <w:r>
              <w:rPr>
                <w:sz w:val="18"/>
              </w:rPr>
              <w:t>6413</w:t>
            </w:r>
          </w:p>
        </w:tc>
        <w:tc>
          <w:tcPr>
            <w:tcW w:w="1860" w:type="dxa"/>
            <w:tcMar>
              <w:top w:w="0" w:type="dxa"/>
              <w:bottom w:w="0" w:type="dxa"/>
            </w:tcMar>
            <w:vAlign w:val="center"/>
          </w:tcPr>
          <w:p w14:paraId="0EC56652" w14:textId="77777777" w:rsidR="00EF6A59" w:rsidRDefault="000422DD">
            <w:pPr>
              <w:keepNext/>
              <w:keepLines/>
              <w:spacing w:after="0" w:line="240" w:lineRule="auto"/>
              <w:jc w:val="right"/>
            </w:pPr>
            <w:r>
              <w:rPr>
                <w:sz w:val="18"/>
              </w:rPr>
              <w:t>22,25</w:t>
            </w:r>
          </w:p>
        </w:tc>
        <w:tc>
          <w:tcPr>
            <w:tcW w:w="1860" w:type="dxa"/>
            <w:tcMar>
              <w:top w:w="0" w:type="dxa"/>
              <w:bottom w:w="0" w:type="dxa"/>
            </w:tcMar>
            <w:vAlign w:val="center"/>
          </w:tcPr>
          <w:p w14:paraId="45F31E12" w14:textId="77777777" w:rsidR="00EF6A59" w:rsidRDefault="000422DD">
            <w:pPr>
              <w:keepNext/>
              <w:keepLines/>
              <w:spacing w:after="0" w:line="240" w:lineRule="auto"/>
              <w:jc w:val="right"/>
            </w:pPr>
            <w:r>
              <w:rPr>
                <w:sz w:val="18"/>
              </w:rPr>
              <w:t>57,27</w:t>
            </w:r>
          </w:p>
        </w:tc>
        <w:tc>
          <w:tcPr>
            <w:tcW w:w="700" w:type="dxa"/>
            <w:tcMar>
              <w:top w:w="0" w:type="dxa"/>
              <w:bottom w:w="0" w:type="dxa"/>
            </w:tcMar>
            <w:vAlign w:val="center"/>
          </w:tcPr>
          <w:p w14:paraId="1AD580EB" w14:textId="77777777" w:rsidR="00EF6A59" w:rsidRDefault="000422DD">
            <w:pPr>
              <w:keepNext/>
              <w:keepLines/>
              <w:spacing w:after="0" w:line="240" w:lineRule="auto"/>
              <w:jc w:val="right"/>
            </w:pPr>
            <w:r>
              <w:rPr>
                <w:sz w:val="18"/>
              </w:rPr>
              <w:t>257,4</w:t>
            </w:r>
          </w:p>
        </w:tc>
      </w:tr>
    </w:tbl>
    <w:p w14:paraId="499836D3" w14:textId="77777777" w:rsidR="00EF6A59" w:rsidRDefault="00EF6A59">
      <w:pPr>
        <w:spacing w:after="0"/>
      </w:pPr>
    </w:p>
    <w:p w14:paraId="6F7C06D4" w14:textId="77777777" w:rsidR="00EF6A59" w:rsidRDefault="000422DD" w:rsidP="000422DD">
      <w:pPr>
        <w:jc w:val="both"/>
      </w:pPr>
      <w:r>
        <w:t>Iznos se odnosi na kamate na neutrošena vlastita sredstva. Iznos je povećan  za 2,57 puta zbog većih depozita na računu u odnosu na isto izvještajno razdoblje prethodne godine te je shodno tome i prihodovano više kamata po računu.</w:t>
      </w:r>
    </w:p>
    <w:p w14:paraId="041EEC7A" w14:textId="77777777" w:rsidR="00EF6A59" w:rsidRDefault="00EF6A59"/>
    <w:p w14:paraId="3162C8BB" w14:textId="77777777" w:rsidR="00EF6A59" w:rsidRDefault="000422D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A307E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BB818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5F355"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50068"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D91CB"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AEBD76"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731DB" w14:textId="77777777" w:rsidR="00EF6A59" w:rsidRDefault="000422DD">
            <w:pPr>
              <w:keepNext/>
              <w:keepLines/>
              <w:spacing w:after="0" w:line="240" w:lineRule="auto"/>
              <w:jc w:val="center"/>
            </w:pPr>
            <w:r>
              <w:rPr>
                <w:b/>
                <w:sz w:val="18"/>
              </w:rPr>
              <w:t>Indeks (%)</w:t>
            </w:r>
          </w:p>
        </w:tc>
      </w:tr>
      <w:tr w:rsidR="00EF6A59" w14:paraId="3F0D1976" w14:textId="77777777">
        <w:tblPrEx>
          <w:tblCellMar>
            <w:top w:w="0" w:type="dxa"/>
            <w:bottom w:w="0" w:type="dxa"/>
          </w:tblCellMar>
        </w:tblPrEx>
        <w:trPr>
          <w:cantSplit/>
          <w:trHeight w:val="560"/>
        </w:trPr>
        <w:tc>
          <w:tcPr>
            <w:tcW w:w="700" w:type="dxa"/>
            <w:tcMar>
              <w:top w:w="0" w:type="dxa"/>
              <w:bottom w:w="0" w:type="dxa"/>
            </w:tcMar>
            <w:vAlign w:val="center"/>
          </w:tcPr>
          <w:p w14:paraId="716508C4" w14:textId="77777777" w:rsidR="00EF6A59" w:rsidRDefault="000422DD">
            <w:pPr>
              <w:keepNext/>
              <w:keepLines/>
              <w:spacing w:after="0" w:line="240" w:lineRule="auto"/>
            </w:pPr>
            <w:r>
              <w:rPr>
                <w:sz w:val="18"/>
              </w:rPr>
              <w:t>6615</w:t>
            </w:r>
          </w:p>
        </w:tc>
        <w:tc>
          <w:tcPr>
            <w:tcW w:w="3180" w:type="dxa"/>
            <w:tcMar>
              <w:top w:w="0" w:type="dxa"/>
              <w:bottom w:w="0" w:type="dxa"/>
            </w:tcMar>
            <w:vAlign w:val="center"/>
          </w:tcPr>
          <w:p w14:paraId="4C0E3C8A" w14:textId="77777777" w:rsidR="00EF6A59" w:rsidRDefault="000422DD">
            <w:pPr>
              <w:keepNext/>
              <w:keepLines/>
              <w:spacing w:after="0" w:line="240" w:lineRule="auto"/>
            </w:pPr>
            <w:r>
              <w:rPr>
                <w:sz w:val="18"/>
              </w:rPr>
              <w:t>Prihodi od pruženih usluga</w:t>
            </w:r>
          </w:p>
        </w:tc>
        <w:tc>
          <w:tcPr>
            <w:tcW w:w="700" w:type="dxa"/>
            <w:tcMar>
              <w:top w:w="0" w:type="dxa"/>
              <w:bottom w:w="0" w:type="dxa"/>
            </w:tcMar>
            <w:vAlign w:val="center"/>
          </w:tcPr>
          <w:p w14:paraId="5935655B" w14:textId="77777777" w:rsidR="00EF6A59" w:rsidRDefault="000422DD">
            <w:pPr>
              <w:keepNext/>
              <w:keepLines/>
              <w:spacing w:after="0" w:line="240" w:lineRule="auto"/>
            </w:pPr>
            <w:r>
              <w:rPr>
                <w:sz w:val="18"/>
              </w:rPr>
              <w:t>6615</w:t>
            </w:r>
          </w:p>
        </w:tc>
        <w:tc>
          <w:tcPr>
            <w:tcW w:w="1860" w:type="dxa"/>
            <w:tcMar>
              <w:top w:w="0" w:type="dxa"/>
              <w:bottom w:w="0" w:type="dxa"/>
            </w:tcMar>
            <w:vAlign w:val="center"/>
          </w:tcPr>
          <w:p w14:paraId="707E2B1F" w14:textId="77777777" w:rsidR="00EF6A59" w:rsidRDefault="000422DD">
            <w:pPr>
              <w:keepNext/>
              <w:keepLines/>
              <w:spacing w:after="0" w:line="240" w:lineRule="auto"/>
              <w:jc w:val="right"/>
            </w:pPr>
            <w:r>
              <w:rPr>
                <w:sz w:val="18"/>
              </w:rPr>
              <w:t>7.637,50</w:t>
            </w:r>
          </w:p>
        </w:tc>
        <w:tc>
          <w:tcPr>
            <w:tcW w:w="1860" w:type="dxa"/>
            <w:tcMar>
              <w:top w:w="0" w:type="dxa"/>
              <w:bottom w:w="0" w:type="dxa"/>
            </w:tcMar>
            <w:vAlign w:val="center"/>
          </w:tcPr>
          <w:p w14:paraId="33494703" w14:textId="77777777" w:rsidR="00EF6A59" w:rsidRDefault="000422DD">
            <w:pPr>
              <w:keepNext/>
              <w:keepLines/>
              <w:spacing w:after="0" w:line="240" w:lineRule="auto"/>
              <w:jc w:val="right"/>
            </w:pPr>
            <w:r>
              <w:rPr>
                <w:sz w:val="18"/>
              </w:rPr>
              <w:t>8.873,93</w:t>
            </w:r>
          </w:p>
        </w:tc>
        <w:tc>
          <w:tcPr>
            <w:tcW w:w="700" w:type="dxa"/>
            <w:tcMar>
              <w:top w:w="0" w:type="dxa"/>
              <w:bottom w:w="0" w:type="dxa"/>
            </w:tcMar>
            <w:vAlign w:val="center"/>
          </w:tcPr>
          <w:p w14:paraId="1D361695" w14:textId="77777777" w:rsidR="00EF6A59" w:rsidRDefault="000422DD">
            <w:pPr>
              <w:keepNext/>
              <w:keepLines/>
              <w:spacing w:after="0" w:line="240" w:lineRule="auto"/>
              <w:jc w:val="right"/>
            </w:pPr>
            <w:r>
              <w:rPr>
                <w:sz w:val="18"/>
              </w:rPr>
              <w:t>116,2</w:t>
            </w:r>
          </w:p>
        </w:tc>
      </w:tr>
    </w:tbl>
    <w:p w14:paraId="74969AB5" w14:textId="77777777" w:rsidR="00EF6A59" w:rsidRDefault="00EF6A59">
      <w:pPr>
        <w:spacing w:after="0"/>
      </w:pPr>
    </w:p>
    <w:p w14:paraId="50B9FF99" w14:textId="77777777" w:rsidR="00EF6A59" w:rsidRDefault="000422DD" w:rsidP="000422DD">
      <w:pPr>
        <w:jc w:val="both"/>
      </w:pPr>
      <w:r>
        <w:t>Prihodi od pruženih usluga od najma sportske dvorane povećali su se za 16,2 % u odnosu na isto izvještajno razdoblje prethodne godine, a razlog je veći broj zakupa dvorane u 2025. godini u odnosu na godinu prije i redovna plaćanja računa zakupoprimaca za n</w:t>
      </w:r>
      <w:r>
        <w:t>ajam dvorane.</w:t>
      </w:r>
    </w:p>
    <w:p w14:paraId="0A8F7584" w14:textId="77777777" w:rsidR="00EF6A59" w:rsidRDefault="00EF6A59"/>
    <w:p w14:paraId="3C9BEFC4" w14:textId="77777777" w:rsidR="00EF6A59" w:rsidRDefault="000422D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9D580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A0F7D"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410DB8"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8277B"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F7925"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6743CD"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A0F4A0" w14:textId="77777777" w:rsidR="00EF6A59" w:rsidRDefault="000422DD">
            <w:pPr>
              <w:keepNext/>
              <w:keepLines/>
              <w:spacing w:after="0" w:line="240" w:lineRule="auto"/>
              <w:jc w:val="center"/>
            </w:pPr>
            <w:r>
              <w:rPr>
                <w:b/>
                <w:sz w:val="18"/>
              </w:rPr>
              <w:t>Indeks (%)</w:t>
            </w:r>
          </w:p>
        </w:tc>
      </w:tr>
      <w:tr w:rsidR="00EF6A59" w14:paraId="18939582" w14:textId="77777777">
        <w:tblPrEx>
          <w:tblCellMar>
            <w:top w:w="0" w:type="dxa"/>
            <w:bottom w:w="0" w:type="dxa"/>
          </w:tblCellMar>
        </w:tblPrEx>
        <w:trPr>
          <w:cantSplit/>
          <w:trHeight w:val="560"/>
        </w:trPr>
        <w:tc>
          <w:tcPr>
            <w:tcW w:w="700" w:type="dxa"/>
            <w:tcMar>
              <w:top w:w="0" w:type="dxa"/>
              <w:bottom w:w="0" w:type="dxa"/>
            </w:tcMar>
            <w:vAlign w:val="center"/>
          </w:tcPr>
          <w:p w14:paraId="2EA4422E" w14:textId="77777777" w:rsidR="00EF6A59" w:rsidRDefault="000422DD">
            <w:pPr>
              <w:keepNext/>
              <w:keepLines/>
              <w:spacing w:after="0" w:line="240" w:lineRule="auto"/>
            </w:pPr>
            <w:r>
              <w:rPr>
                <w:sz w:val="18"/>
              </w:rPr>
              <w:t>663</w:t>
            </w:r>
          </w:p>
        </w:tc>
        <w:tc>
          <w:tcPr>
            <w:tcW w:w="3180" w:type="dxa"/>
            <w:tcMar>
              <w:top w:w="0" w:type="dxa"/>
              <w:bottom w:w="0" w:type="dxa"/>
            </w:tcMar>
            <w:vAlign w:val="center"/>
          </w:tcPr>
          <w:p w14:paraId="6E8B98C7" w14:textId="77777777" w:rsidR="00EF6A59" w:rsidRDefault="000422DD">
            <w:pPr>
              <w:keepNext/>
              <w:keepLines/>
              <w:spacing w:after="0" w:line="240" w:lineRule="auto"/>
            </w:pPr>
            <w:r>
              <w:rPr>
                <w:sz w:val="18"/>
              </w:rPr>
              <w:t xml:space="preserve">Donacije od pravnih i fizičkih osoba izvan općeg proračuna te povrat </w:t>
            </w:r>
            <w:r>
              <w:rPr>
                <w:sz w:val="18"/>
              </w:rPr>
              <w:t>donacija i kapitalnih pomoći po protestiranim jamstvima (šifre 6631 do 6634)</w:t>
            </w:r>
          </w:p>
        </w:tc>
        <w:tc>
          <w:tcPr>
            <w:tcW w:w="700" w:type="dxa"/>
            <w:tcMar>
              <w:top w:w="0" w:type="dxa"/>
              <w:bottom w:w="0" w:type="dxa"/>
            </w:tcMar>
            <w:vAlign w:val="center"/>
          </w:tcPr>
          <w:p w14:paraId="7C7101BA" w14:textId="77777777" w:rsidR="00EF6A59" w:rsidRDefault="000422DD">
            <w:pPr>
              <w:keepNext/>
              <w:keepLines/>
              <w:spacing w:after="0" w:line="240" w:lineRule="auto"/>
            </w:pPr>
            <w:r>
              <w:rPr>
                <w:sz w:val="18"/>
              </w:rPr>
              <w:t>663</w:t>
            </w:r>
          </w:p>
        </w:tc>
        <w:tc>
          <w:tcPr>
            <w:tcW w:w="1860" w:type="dxa"/>
            <w:tcMar>
              <w:top w:w="0" w:type="dxa"/>
              <w:bottom w:w="0" w:type="dxa"/>
            </w:tcMar>
            <w:vAlign w:val="center"/>
          </w:tcPr>
          <w:p w14:paraId="165C2B18" w14:textId="77777777" w:rsidR="00EF6A59" w:rsidRDefault="000422DD">
            <w:pPr>
              <w:keepNext/>
              <w:keepLines/>
              <w:spacing w:after="0" w:line="240" w:lineRule="auto"/>
              <w:jc w:val="right"/>
            </w:pPr>
            <w:r>
              <w:rPr>
                <w:sz w:val="18"/>
              </w:rPr>
              <w:t>200,00</w:t>
            </w:r>
          </w:p>
        </w:tc>
        <w:tc>
          <w:tcPr>
            <w:tcW w:w="1860" w:type="dxa"/>
            <w:tcMar>
              <w:top w:w="0" w:type="dxa"/>
              <w:bottom w:w="0" w:type="dxa"/>
            </w:tcMar>
            <w:vAlign w:val="center"/>
          </w:tcPr>
          <w:p w14:paraId="68EDE832" w14:textId="77777777" w:rsidR="00EF6A59" w:rsidRDefault="000422DD">
            <w:pPr>
              <w:keepNext/>
              <w:keepLines/>
              <w:spacing w:after="0" w:line="240" w:lineRule="auto"/>
              <w:jc w:val="right"/>
            </w:pPr>
            <w:r>
              <w:rPr>
                <w:sz w:val="18"/>
              </w:rPr>
              <w:t>235,00</w:t>
            </w:r>
          </w:p>
        </w:tc>
        <w:tc>
          <w:tcPr>
            <w:tcW w:w="700" w:type="dxa"/>
            <w:tcMar>
              <w:top w:w="0" w:type="dxa"/>
              <w:bottom w:w="0" w:type="dxa"/>
            </w:tcMar>
            <w:vAlign w:val="center"/>
          </w:tcPr>
          <w:p w14:paraId="09F1B403" w14:textId="77777777" w:rsidR="00EF6A59" w:rsidRDefault="000422DD">
            <w:pPr>
              <w:keepNext/>
              <w:keepLines/>
              <w:spacing w:after="0" w:line="240" w:lineRule="auto"/>
              <w:jc w:val="right"/>
            </w:pPr>
            <w:r>
              <w:rPr>
                <w:sz w:val="18"/>
              </w:rPr>
              <w:t>117,5</w:t>
            </w:r>
          </w:p>
        </w:tc>
      </w:tr>
    </w:tbl>
    <w:p w14:paraId="70DB5B77" w14:textId="77777777" w:rsidR="00EF6A59" w:rsidRDefault="00EF6A59">
      <w:pPr>
        <w:spacing w:after="0"/>
      </w:pPr>
    </w:p>
    <w:p w14:paraId="2A50C9C3" w14:textId="77777777" w:rsidR="00EF6A59" w:rsidRDefault="000422DD" w:rsidP="000422DD">
      <w:pPr>
        <w:jc w:val="both"/>
      </w:pPr>
      <w:r>
        <w:lastRenderedPageBreak/>
        <w:t>Primljena je donacija od Gradskog društva Crveni križ u svrhu akcije "Solidarnost na djelu" koja će se potrošiti u narednoj godini u svrhu potrebe za materijale za školu ili izlete za učenike slabijeg imovinskog stanja i donacija televizora od tvrtke "Tele</w:t>
      </w:r>
      <w:r>
        <w:t>mach Hrvatska".</w:t>
      </w:r>
    </w:p>
    <w:p w14:paraId="7858F61C" w14:textId="77777777" w:rsidR="00EF6A59" w:rsidRDefault="00EF6A59"/>
    <w:p w14:paraId="07E679D3" w14:textId="77777777" w:rsidR="00EF6A59" w:rsidRDefault="000422D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6B22D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DC4BA0"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4E06E7"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6B943A"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23369"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B21C7"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EBB8F2" w14:textId="77777777" w:rsidR="00EF6A59" w:rsidRDefault="000422DD">
            <w:pPr>
              <w:keepNext/>
              <w:keepLines/>
              <w:spacing w:after="0" w:line="240" w:lineRule="auto"/>
              <w:jc w:val="center"/>
            </w:pPr>
            <w:r>
              <w:rPr>
                <w:b/>
                <w:sz w:val="18"/>
              </w:rPr>
              <w:t>Indeks (%)</w:t>
            </w:r>
          </w:p>
        </w:tc>
      </w:tr>
      <w:tr w:rsidR="00EF6A59" w14:paraId="404430D0" w14:textId="77777777">
        <w:tblPrEx>
          <w:tblCellMar>
            <w:top w:w="0" w:type="dxa"/>
            <w:bottom w:w="0" w:type="dxa"/>
          </w:tblCellMar>
        </w:tblPrEx>
        <w:trPr>
          <w:cantSplit/>
          <w:trHeight w:val="560"/>
        </w:trPr>
        <w:tc>
          <w:tcPr>
            <w:tcW w:w="700" w:type="dxa"/>
            <w:tcMar>
              <w:top w:w="0" w:type="dxa"/>
              <w:bottom w:w="0" w:type="dxa"/>
            </w:tcMar>
            <w:vAlign w:val="center"/>
          </w:tcPr>
          <w:p w14:paraId="3227793E" w14:textId="77777777" w:rsidR="00EF6A59" w:rsidRDefault="000422DD">
            <w:pPr>
              <w:keepNext/>
              <w:keepLines/>
              <w:spacing w:after="0" w:line="240" w:lineRule="auto"/>
            </w:pPr>
            <w:r>
              <w:rPr>
                <w:sz w:val="18"/>
              </w:rPr>
              <w:t>6711</w:t>
            </w:r>
          </w:p>
        </w:tc>
        <w:tc>
          <w:tcPr>
            <w:tcW w:w="3180" w:type="dxa"/>
            <w:tcMar>
              <w:top w:w="0" w:type="dxa"/>
              <w:bottom w:w="0" w:type="dxa"/>
            </w:tcMar>
            <w:vAlign w:val="center"/>
          </w:tcPr>
          <w:p w14:paraId="2F6307FB" w14:textId="77777777" w:rsidR="00EF6A59" w:rsidRDefault="000422DD">
            <w:pPr>
              <w:keepNext/>
              <w:keepLines/>
              <w:spacing w:after="0" w:line="240" w:lineRule="auto"/>
            </w:pPr>
            <w:r>
              <w:rPr>
                <w:sz w:val="18"/>
              </w:rPr>
              <w:t xml:space="preserve">Prihodi iz nadležnog proračuna za financiranje rashoda </w:t>
            </w:r>
            <w:r>
              <w:rPr>
                <w:sz w:val="18"/>
              </w:rPr>
              <w:t>poslovanja</w:t>
            </w:r>
          </w:p>
        </w:tc>
        <w:tc>
          <w:tcPr>
            <w:tcW w:w="700" w:type="dxa"/>
            <w:tcMar>
              <w:top w:w="0" w:type="dxa"/>
              <w:bottom w:w="0" w:type="dxa"/>
            </w:tcMar>
            <w:vAlign w:val="center"/>
          </w:tcPr>
          <w:p w14:paraId="0535F477" w14:textId="77777777" w:rsidR="00EF6A59" w:rsidRDefault="000422DD">
            <w:pPr>
              <w:keepNext/>
              <w:keepLines/>
              <w:spacing w:after="0" w:line="240" w:lineRule="auto"/>
            </w:pPr>
            <w:r>
              <w:rPr>
                <w:sz w:val="18"/>
              </w:rPr>
              <w:t>6711</w:t>
            </w:r>
          </w:p>
        </w:tc>
        <w:tc>
          <w:tcPr>
            <w:tcW w:w="1860" w:type="dxa"/>
            <w:tcMar>
              <w:top w:w="0" w:type="dxa"/>
              <w:bottom w:w="0" w:type="dxa"/>
            </w:tcMar>
            <w:vAlign w:val="center"/>
          </w:tcPr>
          <w:p w14:paraId="01F02943" w14:textId="77777777" w:rsidR="00EF6A59" w:rsidRDefault="000422DD">
            <w:pPr>
              <w:keepNext/>
              <w:keepLines/>
              <w:spacing w:after="0" w:line="240" w:lineRule="auto"/>
              <w:jc w:val="right"/>
            </w:pPr>
            <w:r>
              <w:rPr>
                <w:sz w:val="18"/>
              </w:rPr>
              <w:t>285.437,55</w:t>
            </w:r>
          </w:p>
        </w:tc>
        <w:tc>
          <w:tcPr>
            <w:tcW w:w="1860" w:type="dxa"/>
            <w:tcMar>
              <w:top w:w="0" w:type="dxa"/>
              <w:bottom w:w="0" w:type="dxa"/>
            </w:tcMar>
            <w:vAlign w:val="center"/>
          </w:tcPr>
          <w:p w14:paraId="756BB35F" w14:textId="77777777" w:rsidR="00EF6A59" w:rsidRDefault="000422DD">
            <w:pPr>
              <w:keepNext/>
              <w:keepLines/>
              <w:spacing w:after="0" w:line="240" w:lineRule="auto"/>
              <w:jc w:val="right"/>
            </w:pPr>
            <w:r>
              <w:rPr>
                <w:sz w:val="18"/>
              </w:rPr>
              <w:t>379.845,03</w:t>
            </w:r>
          </w:p>
        </w:tc>
        <w:tc>
          <w:tcPr>
            <w:tcW w:w="700" w:type="dxa"/>
            <w:tcMar>
              <w:top w:w="0" w:type="dxa"/>
              <w:bottom w:w="0" w:type="dxa"/>
            </w:tcMar>
            <w:vAlign w:val="center"/>
          </w:tcPr>
          <w:p w14:paraId="3FCD4105" w14:textId="77777777" w:rsidR="00EF6A59" w:rsidRDefault="000422DD">
            <w:pPr>
              <w:keepNext/>
              <w:keepLines/>
              <w:spacing w:after="0" w:line="240" w:lineRule="auto"/>
              <w:jc w:val="right"/>
            </w:pPr>
            <w:r>
              <w:rPr>
                <w:sz w:val="18"/>
              </w:rPr>
              <w:t>133,1</w:t>
            </w:r>
          </w:p>
        </w:tc>
      </w:tr>
    </w:tbl>
    <w:p w14:paraId="131166CB" w14:textId="77777777" w:rsidR="00EF6A59" w:rsidRDefault="00EF6A59">
      <w:pPr>
        <w:spacing w:after="0"/>
      </w:pPr>
    </w:p>
    <w:p w14:paraId="1DA13B50" w14:textId="77777777" w:rsidR="00EF6A59" w:rsidRDefault="000422DD" w:rsidP="000422DD">
      <w:pPr>
        <w:jc w:val="both"/>
      </w:pPr>
      <w:r>
        <w:t>Prihodi iz nadležnog proračuna za financiranje rashoda poslovanja veći su za 33,10 % u odnosu na isto izvještajno razdoblje prethodne godine. Razlog tome je što je u početku 2025. godine plaćeno više računa za 2024. godinu nego što je to bio slučaj prethod</w:t>
      </w:r>
      <w:r>
        <w:t>ne godine. Također, povećale su se plaće za produženi boravak i pomoćnike u nastavi zbog povećanja osnovica te zbog dodatnih zapošljavanja, veći je iznos financiranja materijalnih rashoda iz decentralizacije u 2025. godini u odnosu na 2024. godinu, veći je</w:t>
      </w:r>
      <w:r>
        <w:t xml:space="preserve"> iznos financiranja za održavanje objekata osnovnih škola u 2025. godini, te je uveden novi program pomoćnici u nastavi u osnovnih školama u 2025. godini, a zbog svega navedenoga prihod iz nadležnog proračuna u 2025. godini veći su u odnosu na godinu prije</w:t>
      </w:r>
      <w:r>
        <w:t>.</w:t>
      </w:r>
    </w:p>
    <w:p w14:paraId="4D6D1D11" w14:textId="77777777" w:rsidR="00EF6A59" w:rsidRDefault="00EF6A59"/>
    <w:p w14:paraId="6E00E712" w14:textId="77777777" w:rsidR="00EF6A59" w:rsidRDefault="000422D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B486A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AD8BD6"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DA529B"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9FD130"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28DFD9"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2077A0"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9A0F44" w14:textId="77777777" w:rsidR="00EF6A59" w:rsidRDefault="000422DD">
            <w:pPr>
              <w:keepNext/>
              <w:keepLines/>
              <w:spacing w:after="0" w:line="240" w:lineRule="auto"/>
              <w:jc w:val="center"/>
            </w:pPr>
            <w:r>
              <w:rPr>
                <w:b/>
                <w:sz w:val="18"/>
              </w:rPr>
              <w:t>Indeks (%)</w:t>
            </w:r>
          </w:p>
        </w:tc>
      </w:tr>
      <w:tr w:rsidR="00EF6A59" w14:paraId="1BE12CF5" w14:textId="77777777">
        <w:tblPrEx>
          <w:tblCellMar>
            <w:top w:w="0" w:type="dxa"/>
            <w:bottom w:w="0" w:type="dxa"/>
          </w:tblCellMar>
        </w:tblPrEx>
        <w:trPr>
          <w:cantSplit/>
          <w:trHeight w:val="560"/>
        </w:trPr>
        <w:tc>
          <w:tcPr>
            <w:tcW w:w="700" w:type="dxa"/>
            <w:tcMar>
              <w:top w:w="0" w:type="dxa"/>
              <w:bottom w:w="0" w:type="dxa"/>
            </w:tcMar>
            <w:vAlign w:val="center"/>
          </w:tcPr>
          <w:p w14:paraId="64394F5E" w14:textId="77777777" w:rsidR="00EF6A59" w:rsidRDefault="000422DD">
            <w:pPr>
              <w:keepNext/>
              <w:keepLines/>
              <w:spacing w:after="0" w:line="240" w:lineRule="auto"/>
            </w:pPr>
            <w:r>
              <w:rPr>
                <w:sz w:val="18"/>
              </w:rPr>
              <w:t>3111</w:t>
            </w:r>
          </w:p>
        </w:tc>
        <w:tc>
          <w:tcPr>
            <w:tcW w:w="3180" w:type="dxa"/>
            <w:tcMar>
              <w:top w:w="0" w:type="dxa"/>
              <w:bottom w:w="0" w:type="dxa"/>
            </w:tcMar>
            <w:vAlign w:val="center"/>
          </w:tcPr>
          <w:p w14:paraId="05A6BF3D" w14:textId="77777777" w:rsidR="00EF6A59" w:rsidRDefault="000422DD">
            <w:pPr>
              <w:keepNext/>
              <w:keepLines/>
              <w:spacing w:after="0" w:line="240" w:lineRule="auto"/>
            </w:pPr>
            <w:r>
              <w:rPr>
                <w:sz w:val="18"/>
              </w:rPr>
              <w:t>Plaće za redovan rad</w:t>
            </w:r>
          </w:p>
        </w:tc>
        <w:tc>
          <w:tcPr>
            <w:tcW w:w="700" w:type="dxa"/>
            <w:tcMar>
              <w:top w:w="0" w:type="dxa"/>
              <w:bottom w:w="0" w:type="dxa"/>
            </w:tcMar>
            <w:vAlign w:val="center"/>
          </w:tcPr>
          <w:p w14:paraId="690344D3" w14:textId="77777777" w:rsidR="00EF6A59" w:rsidRDefault="000422DD">
            <w:pPr>
              <w:keepNext/>
              <w:keepLines/>
              <w:spacing w:after="0" w:line="240" w:lineRule="auto"/>
            </w:pPr>
            <w:r>
              <w:rPr>
                <w:sz w:val="18"/>
              </w:rPr>
              <w:t>3111</w:t>
            </w:r>
          </w:p>
        </w:tc>
        <w:tc>
          <w:tcPr>
            <w:tcW w:w="1860" w:type="dxa"/>
            <w:tcMar>
              <w:top w:w="0" w:type="dxa"/>
              <w:bottom w:w="0" w:type="dxa"/>
            </w:tcMar>
            <w:vAlign w:val="center"/>
          </w:tcPr>
          <w:p w14:paraId="3D743F4D" w14:textId="77777777" w:rsidR="00EF6A59" w:rsidRDefault="000422DD">
            <w:pPr>
              <w:keepNext/>
              <w:keepLines/>
              <w:spacing w:after="0" w:line="240" w:lineRule="auto"/>
              <w:jc w:val="right"/>
            </w:pPr>
            <w:r>
              <w:rPr>
                <w:sz w:val="18"/>
              </w:rPr>
              <w:t>1.309.955,62</w:t>
            </w:r>
          </w:p>
        </w:tc>
        <w:tc>
          <w:tcPr>
            <w:tcW w:w="1860" w:type="dxa"/>
            <w:tcMar>
              <w:top w:w="0" w:type="dxa"/>
              <w:bottom w:w="0" w:type="dxa"/>
            </w:tcMar>
            <w:vAlign w:val="center"/>
          </w:tcPr>
          <w:p w14:paraId="2FAD2EFC" w14:textId="77777777" w:rsidR="00EF6A59" w:rsidRDefault="000422DD">
            <w:pPr>
              <w:keepNext/>
              <w:keepLines/>
              <w:spacing w:after="0" w:line="240" w:lineRule="auto"/>
              <w:jc w:val="right"/>
            </w:pPr>
            <w:r>
              <w:rPr>
                <w:sz w:val="18"/>
              </w:rPr>
              <w:t>1.559.739,98</w:t>
            </w:r>
          </w:p>
        </w:tc>
        <w:tc>
          <w:tcPr>
            <w:tcW w:w="700" w:type="dxa"/>
            <w:tcMar>
              <w:top w:w="0" w:type="dxa"/>
              <w:bottom w:w="0" w:type="dxa"/>
            </w:tcMar>
            <w:vAlign w:val="center"/>
          </w:tcPr>
          <w:p w14:paraId="21F0545D" w14:textId="77777777" w:rsidR="00EF6A59" w:rsidRDefault="000422DD">
            <w:pPr>
              <w:keepNext/>
              <w:keepLines/>
              <w:spacing w:after="0" w:line="240" w:lineRule="auto"/>
              <w:jc w:val="right"/>
            </w:pPr>
            <w:r>
              <w:rPr>
                <w:sz w:val="18"/>
              </w:rPr>
              <w:t>119,1</w:t>
            </w:r>
          </w:p>
        </w:tc>
      </w:tr>
    </w:tbl>
    <w:p w14:paraId="28867D2F" w14:textId="77777777" w:rsidR="00EF6A59" w:rsidRDefault="00EF6A59">
      <w:pPr>
        <w:spacing w:after="0"/>
      </w:pPr>
    </w:p>
    <w:p w14:paraId="4A7D472B" w14:textId="77777777" w:rsidR="00EF6A59" w:rsidRDefault="000422DD" w:rsidP="000422DD">
      <w:pPr>
        <w:jc w:val="both"/>
      </w:pPr>
      <w:r>
        <w:t>Rashod za redovan rad veći je za 19,1 % u odnosu na isto izvještajno razdoblje prethodne godine zbog povećanja osnovice plaće u 2025. godini prema Odluci o visini osnovice za obračun plaće u javnim službama u 2025. godini.</w:t>
      </w:r>
    </w:p>
    <w:p w14:paraId="43202752" w14:textId="77777777" w:rsidR="00EF6A59" w:rsidRDefault="00EF6A59"/>
    <w:p w14:paraId="43914171" w14:textId="77777777" w:rsidR="00EF6A59" w:rsidRDefault="000422D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ADE2C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85EEC"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AE5987"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AD690F"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43632"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BFFC86"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76AEF" w14:textId="77777777" w:rsidR="00EF6A59" w:rsidRDefault="000422DD">
            <w:pPr>
              <w:keepNext/>
              <w:keepLines/>
              <w:spacing w:after="0" w:line="240" w:lineRule="auto"/>
              <w:jc w:val="center"/>
            </w:pPr>
            <w:r>
              <w:rPr>
                <w:b/>
                <w:sz w:val="18"/>
              </w:rPr>
              <w:t>Indeks (%)</w:t>
            </w:r>
          </w:p>
        </w:tc>
      </w:tr>
      <w:tr w:rsidR="00EF6A59" w14:paraId="2E216B20" w14:textId="77777777">
        <w:tblPrEx>
          <w:tblCellMar>
            <w:top w:w="0" w:type="dxa"/>
            <w:bottom w:w="0" w:type="dxa"/>
          </w:tblCellMar>
        </w:tblPrEx>
        <w:trPr>
          <w:cantSplit/>
          <w:trHeight w:val="560"/>
        </w:trPr>
        <w:tc>
          <w:tcPr>
            <w:tcW w:w="700" w:type="dxa"/>
            <w:tcMar>
              <w:top w:w="0" w:type="dxa"/>
              <w:bottom w:w="0" w:type="dxa"/>
            </w:tcMar>
            <w:vAlign w:val="center"/>
          </w:tcPr>
          <w:p w14:paraId="786CE70A" w14:textId="77777777" w:rsidR="00EF6A59" w:rsidRDefault="000422DD">
            <w:pPr>
              <w:keepNext/>
              <w:keepLines/>
              <w:spacing w:after="0" w:line="240" w:lineRule="auto"/>
            </w:pPr>
            <w:r>
              <w:rPr>
                <w:sz w:val="18"/>
              </w:rPr>
              <w:t>3113</w:t>
            </w:r>
          </w:p>
        </w:tc>
        <w:tc>
          <w:tcPr>
            <w:tcW w:w="3180" w:type="dxa"/>
            <w:tcMar>
              <w:top w:w="0" w:type="dxa"/>
              <w:bottom w:w="0" w:type="dxa"/>
            </w:tcMar>
            <w:vAlign w:val="center"/>
          </w:tcPr>
          <w:p w14:paraId="04E85E07" w14:textId="77777777" w:rsidR="00EF6A59" w:rsidRDefault="000422DD">
            <w:pPr>
              <w:keepNext/>
              <w:keepLines/>
              <w:spacing w:after="0" w:line="240" w:lineRule="auto"/>
            </w:pPr>
            <w:r>
              <w:rPr>
                <w:sz w:val="18"/>
              </w:rPr>
              <w:t>Plaće za prekovremeni rad</w:t>
            </w:r>
          </w:p>
        </w:tc>
        <w:tc>
          <w:tcPr>
            <w:tcW w:w="700" w:type="dxa"/>
            <w:tcMar>
              <w:top w:w="0" w:type="dxa"/>
              <w:bottom w:w="0" w:type="dxa"/>
            </w:tcMar>
            <w:vAlign w:val="center"/>
          </w:tcPr>
          <w:p w14:paraId="616BDB87" w14:textId="77777777" w:rsidR="00EF6A59" w:rsidRDefault="000422DD">
            <w:pPr>
              <w:keepNext/>
              <w:keepLines/>
              <w:spacing w:after="0" w:line="240" w:lineRule="auto"/>
            </w:pPr>
            <w:r>
              <w:rPr>
                <w:sz w:val="18"/>
              </w:rPr>
              <w:t>3113</w:t>
            </w:r>
          </w:p>
        </w:tc>
        <w:tc>
          <w:tcPr>
            <w:tcW w:w="1860" w:type="dxa"/>
            <w:tcMar>
              <w:top w:w="0" w:type="dxa"/>
              <w:bottom w:w="0" w:type="dxa"/>
            </w:tcMar>
            <w:vAlign w:val="center"/>
          </w:tcPr>
          <w:p w14:paraId="01D1B199" w14:textId="77777777" w:rsidR="00EF6A59" w:rsidRDefault="000422DD">
            <w:pPr>
              <w:keepNext/>
              <w:keepLines/>
              <w:spacing w:after="0" w:line="240" w:lineRule="auto"/>
              <w:jc w:val="right"/>
            </w:pPr>
            <w:r>
              <w:rPr>
                <w:sz w:val="18"/>
              </w:rPr>
              <w:t>60.472,01</w:t>
            </w:r>
          </w:p>
        </w:tc>
        <w:tc>
          <w:tcPr>
            <w:tcW w:w="1860" w:type="dxa"/>
            <w:tcMar>
              <w:top w:w="0" w:type="dxa"/>
              <w:bottom w:w="0" w:type="dxa"/>
            </w:tcMar>
            <w:vAlign w:val="center"/>
          </w:tcPr>
          <w:p w14:paraId="6496EF1B" w14:textId="77777777" w:rsidR="00EF6A59" w:rsidRDefault="000422DD">
            <w:pPr>
              <w:keepNext/>
              <w:keepLines/>
              <w:spacing w:after="0" w:line="240" w:lineRule="auto"/>
              <w:jc w:val="right"/>
            </w:pPr>
            <w:r>
              <w:rPr>
                <w:sz w:val="18"/>
              </w:rPr>
              <w:t>49.930,67</w:t>
            </w:r>
          </w:p>
        </w:tc>
        <w:tc>
          <w:tcPr>
            <w:tcW w:w="700" w:type="dxa"/>
            <w:tcMar>
              <w:top w:w="0" w:type="dxa"/>
              <w:bottom w:w="0" w:type="dxa"/>
            </w:tcMar>
            <w:vAlign w:val="center"/>
          </w:tcPr>
          <w:p w14:paraId="0D5FC551" w14:textId="77777777" w:rsidR="00EF6A59" w:rsidRDefault="000422DD">
            <w:pPr>
              <w:keepNext/>
              <w:keepLines/>
              <w:spacing w:after="0" w:line="240" w:lineRule="auto"/>
              <w:jc w:val="right"/>
            </w:pPr>
            <w:r>
              <w:rPr>
                <w:sz w:val="18"/>
              </w:rPr>
              <w:t>82,6</w:t>
            </w:r>
          </w:p>
        </w:tc>
      </w:tr>
    </w:tbl>
    <w:p w14:paraId="53177507" w14:textId="77777777" w:rsidR="00EF6A59" w:rsidRDefault="00EF6A59">
      <w:pPr>
        <w:spacing w:after="0"/>
      </w:pPr>
    </w:p>
    <w:p w14:paraId="45F1758B" w14:textId="77777777" w:rsidR="00EF6A59" w:rsidRDefault="000422DD" w:rsidP="000422DD">
      <w:pPr>
        <w:jc w:val="both"/>
      </w:pPr>
      <w:r>
        <w:t xml:space="preserve">Prekovremeni rad smanjen je za 17,4 % zbog manjih sati prekovremenog rada po zaduženju nastavnika u odnosu na isto izvještajno razdoblje prethodne godine. Od školske godine 2024./2025. smanjio se broj sati prekovremenog rada prema novim zaduženjima, te se </w:t>
      </w:r>
      <w:r>
        <w:t>isto nastavilo u školskoj godini 2025./2026. stoga je i ostvarenje navedenog rashoda manje.</w:t>
      </w:r>
    </w:p>
    <w:p w14:paraId="5B3733D4" w14:textId="77777777" w:rsidR="00EF6A59" w:rsidRDefault="00EF6A59"/>
    <w:p w14:paraId="6FCC4027" w14:textId="77777777" w:rsidR="00EF6A59" w:rsidRDefault="000422D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2708A2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C606D7"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12486"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E2E7EA"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E807E6"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83E130"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62D816" w14:textId="77777777" w:rsidR="00EF6A59" w:rsidRDefault="000422DD">
            <w:pPr>
              <w:keepNext/>
              <w:keepLines/>
              <w:spacing w:after="0" w:line="240" w:lineRule="auto"/>
              <w:jc w:val="center"/>
            </w:pPr>
            <w:r>
              <w:rPr>
                <w:b/>
                <w:sz w:val="18"/>
              </w:rPr>
              <w:t>Indeks (%)</w:t>
            </w:r>
          </w:p>
        </w:tc>
      </w:tr>
      <w:tr w:rsidR="00EF6A59" w14:paraId="3A7BC893" w14:textId="77777777">
        <w:tblPrEx>
          <w:tblCellMar>
            <w:top w:w="0" w:type="dxa"/>
            <w:bottom w:w="0" w:type="dxa"/>
          </w:tblCellMar>
        </w:tblPrEx>
        <w:trPr>
          <w:cantSplit/>
          <w:trHeight w:val="560"/>
        </w:trPr>
        <w:tc>
          <w:tcPr>
            <w:tcW w:w="700" w:type="dxa"/>
            <w:tcMar>
              <w:top w:w="0" w:type="dxa"/>
              <w:bottom w:w="0" w:type="dxa"/>
            </w:tcMar>
            <w:vAlign w:val="center"/>
          </w:tcPr>
          <w:p w14:paraId="11427EA1" w14:textId="77777777" w:rsidR="00EF6A59" w:rsidRDefault="000422DD">
            <w:pPr>
              <w:keepNext/>
              <w:keepLines/>
              <w:spacing w:after="0" w:line="240" w:lineRule="auto"/>
            </w:pPr>
            <w:r>
              <w:rPr>
                <w:sz w:val="18"/>
              </w:rPr>
              <w:t>3114</w:t>
            </w:r>
          </w:p>
        </w:tc>
        <w:tc>
          <w:tcPr>
            <w:tcW w:w="3180" w:type="dxa"/>
            <w:tcMar>
              <w:top w:w="0" w:type="dxa"/>
              <w:bottom w:w="0" w:type="dxa"/>
            </w:tcMar>
            <w:vAlign w:val="center"/>
          </w:tcPr>
          <w:p w14:paraId="3F0097A4" w14:textId="77777777" w:rsidR="00EF6A59" w:rsidRDefault="000422DD">
            <w:pPr>
              <w:keepNext/>
              <w:keepLines/>
              <w:spacing w:after="0" w:line="240" w:lineRule="auto"/>
            </w:pPr>
            <w:r>
              <w:rPr>
                <w:sz w:val="18"/>
              </w:rPr>
              <w:t>Plaće za posebne uvjete rada</w:t>
            </w:r>
          </w:p>
        </w:tc>
        <w:tc>
          <w:tcPr>
            <w:tcW w:w="700" w:type="dxa"/>
            <w:tcMar>
              <w:top w:w="0" w:type="dxa"/>
              <w:bottom w:w="0" w:type="dxa"/>
            </w:tcMar>
            <w:vAlign w:val="center"/>
          </w:tcPr>
          <w:p w14:paraId="14C64E6A" w14:textId="77777777" w:rsidR="00EF6A59" w:rsidRDefault="000422DD">
            <w:pPr>
              <w:keepNext/>
              <w:keepLines/>
              <w:spacing w:after="0" w:line="240" w:lineRule="auto"/>
            </w:pPr>
            <w:r>
              <w:rPr>
                <w:sz w:val="18"/>
              </w:rPr>
              <w:t>3114</w:t>
            </w:r>
          </w:p>
        </w:tc>
        <w:tc>
          <w:tcPr>
            <w:tcW w:w="1860" w:type="dxa"/>
            <w:tcMar>
              <w:top w:w="0" w:type="dxa"/>
              <w:bottom w:w="0" w:type="dxa"/>
            </w:tcMar>
            <w:vAlign w:val="center"/>
          </w:tcPr>
          <w:p w14:paraId="16BAF833" w14:textId="77777777" w:rsidR="00EF6A59" w:rsidRDefault="000422DD">
            <w:pPr>
              <w:keepNext/>
              <w:keepLines/>
              <w:spacing w:after="0" w:line="240" w:lineRule="auto"/>
              <w:jc w:val="right"/>
            </w:pPr>
            <w:r>
              <w:rPr>
                <w:sz w:val="18"/>
              </w:rPr>
              <w:t>5.128,25</w:t>
            </w:r>
          </w:p>
        </w:tc>
        <w:tc>
          <w:tcPr>
            <w:tcW w:w="1860" w:type="dxa"/>
            <w:tcMar>
              <w:top w:w="0" w:type="dxa"/>
              <w:bottom w:w="0" w:type="dxa"/>
            </w:tcMar>
            <w:vAlign w:val="center"/>
          </w:tcPr>
          <w:p w14:paraId="1DD07F24" w14:textId="77777777" w:rsidR="00EF6A59" w:rsidRDefault="000422DD">
            <w:pPr>
              <w:keepNext/>
              <w:keepLines/>
              <w:spacing w:after="0" w:line="240" w:lineRule="auto"/>
              <w:jc w:val="right"/>
            </w:pPr>
            <w:r>
              <w:rPr>
                <w:sz w:val="18"/>
              </w:rPr>
              <w:t>8.454,20</w:t>
            </w:r>
          </w:p>
        </w:tc>
        <w:tc>
          <w:tcPr>
            <w:tcW w:w="700" w:type="dxa"/>
            <w:tcMar>
              <w:top w:w="0" w:type="dxa"/>
              <w:bottom w:w="0" w:type="dxa"/>
            </w:tcMar>
            <w:vAlign w:val="center"/>
          </w:tcPr>
          <w:p w14:paraId="62AA4DE9" w14:textId="77777777" w:rsidR="00EF6A59" w:rsidRDefault="000422DD">
            <w:pPr>
              <w:keepNext/>
              <w:keepLines/>
              <w:spacing w:after="0" w:line="240" w:lineRule="auto"/>
              <w:jc w:val="right"/>
            </w:pPr>
            <w:r>
              <w:rPr>
                <w:sz w:val="18"/>
              </w:rPr>
              <w:t>164,9</w:t>
            </w:r>
          </w:p>
        </w:tc>
      </w:tr>
    </w:tbl>
    <w:p w14:paraId="39CA7C94" w14:textId="77777777" w:rsidR="00EF6A59" w:rsidRDefault="00EF6A59">
      <w:pPr>
        <w:spacing w:after="0"/>
      </w:pPr>
    </w:p>
    <w:p w14:paraId="281A170E" w14:textId="77777777" w:rsidR="00EF6A59" w:rsidRDefault="000422DD" w:rsidP="000422DD">
      <w:pPr>
        <w:jc w:val="both"/>
      </w:pPr>
      <w:r>
        <w:t>Plaće za posebne uvjete rada veće su za 64,9 % u odnosu na isto izvještajno razdoblje prethodne godine zbog većeg broja sati rada po prilagođenom programu s učenicima, najviše u razrednoj nastavi, što se iskazuje na navedenom računu iz računskog plana.</w:t>
      </w:r>
    </w:p>
    <w:p w14:paraId="0BF32D09" w14:textId="77777777" w:rsidR="00EF6A59" w:rsidRDefault="00EF6A59"/>
    <w:p w14:paraId="0B13678C" w14:textId="77777777" w:rsidR="00EF6A59" w:rsidRDefault="000422DD">
      <w:pPr>
        <w:keepNext/>
        <w:spacing w:line="240" w:lineRule="auto"/>
        <w:jc w:val="center"/>
      </w:pPr>
      <w:r>
        <w:rPr>
          <w:sz w:val="28"/>
        </w:rPr>
        <w:t>Bi</w:t>
      </w:r>
      <w:r>
        <w:rPr>
          <w:sz w:val="28"/>
        </w:rPr>
        <w:t>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369DB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781EF5"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486037"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FF533"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E807E"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428E1"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012809" w14:textId="77777777" w:rsidR="00EF6A59" w:rsidRDefault="000422DD">
            <w:pPr>
              <w:keepNext/>
              <w:keepLines/>
              <w:spacing w:after="0" w:line="240" w:lineRule="auto"/>
              <w:jc w:val="center"/>
            </w:pPr>
            <w:r>
              <w:rPr>
                <w:b/>
                <w:sz w:val="18"/>
              </w:rPr>
              <w:t>Indeks (%)</w:t>
            </w:r>
          </w:p>
        </w:tc>
      </w:tr>
      <w:tr w:rsidR="00EF6A59" w14:paraId="70BB2121" w14:textId="77777777">
        <w:tblPrEx>
          <w:tblCellMar>
            <w:top w:w="0" w:type="dxa"/>
            <w:bottom w:w="0" w:type="dxa"/>
          </w:tblCellMar>
        </w:tblPrEx>
        <w:trPr>
          <w:cantSplit/>
          <w:trHeight w:val="560"/>
        </w:trPr>
        <w:tc>
          <w:tcPr>
            <w:tcW w:w="700" w:type="dxa"/>
            <w:tcMar>
              <w:top w:w="0" w:type="dxa"/>
              <w:bottom w:w="0" w:type="dxa"/>
            </w:tcMar>
            <w:vAlign w:val="center"/>
          </w:tcPr>
          <w:p w14:paraId="7F15BAF9" w14:textId="77777777" w:rsidR="00EF6A59" w:rsidRDefault="000422DD">
            <w:pPr>
              <w:keepNext/>
              <w:keepLines/>
              <w:spacing w:after="0" w:line="240" w:lineRule="auto"/>
            </w:pPr>
            <w:r>
              <w:rPr>
                <w:sz w:val="18"/>
              </w:rPr>
              <w:t>3132</w:t>
            </w:r>
          </w:p>
        </w:tc>
        <w:tc>
          <w:tcPr>
            <w:tcW w:w="3180" w:type="dxa"/>
            <w:tcMar>
              <w:top w:w="0" w:type="dxa"/>
              <w:bottom w:w="0" w:type="dxa"/>
            </w:tcMar>
            <w:vAlign w:val="center"/>
          </w:tcPr>
          <w:p w14:paraId="7FB2D29F" w14:textId="77777777" w:rsidR="00EF6A59" w:rsidRDefault="000422DD">
            <w:pPr>
              <w:keepNext/>
              <w:keepLines/>
              <w:spacing w:after="0" w:line="240" w:lineRule="auto"/>
            </w:pPr>
            <w:r>
              <w:rPr>
                <w:sz w:val="18"/>
              </w:rPr>
              <w:t>Doprinosi za obvezno zdravstveno osiguranje</w:t>
            </w:r>
          </w:p>
        </w:tc>
        <w:tc>
          <w:tcPr>
            <w:tcW w:w="700" w:type="dxa"/>
            <w:tcMar>
              <w:top w:w="0" w:type="dxa"/>
              <w:bottom w:w="0" w:type="dxa"/>
            </w:tcMar>
            <w:vAlign w:val="center"/>
          </w:tcPr>
          <w:p w14:paraId="0A471AD2" w14:textId="77777777" w:rsidR="00EF6A59" w:rsidRDefault="000422DD">
            <w:pPr>
              <w:keepNext/>
              <w:keepLines/>
              <w:spacing w:after="0" w:line="240" w:lineRule="auto"/>
            </w:pPr>
            <w:r>
              <w:rPr>
                <w:sz w:val="18"/>
              </w:rPr>
              <w:t>3132</w:t>
            </w:r>
          </w:p>
        </w:tc>
        <w:tc>
          <w:tcPr>
            <w:tcW w:w="1860" w:type="dxa"/>
            <w:tcMar>
              <w:top w:w="0" w:type="dxa"/>
              <w:bottom w:w="0" w:type="dxa"/>
            </w:tcMar>
            <w:vAlign w:val="center"/>
          </w:tcPr>
          <w:p w14:paraId="64DCA3E8" w14:textId="77777777" w:rsidR="00EF6A59" w:rsidRDefault="000422DD">
            <w:pPr>
              <w:keepNext/>
              <w:keepLines/>
              <w:spacing w:after="0" w:line="240" w:lineRule="auto"/>
              <w:jc w:val="right"/>
            </w:pPr>
            <w:r>
              <w:rPr>
                <w:sz w:val="18"/>
              </w:rPr>
              <w:t>224.065,40</w:t>
            </w:r>
          </w:p>
        </w:tc>
        <w:tc>
          <w:tcPr>
            <w:tcW w:w="1860" w:type="dxa"/>
            <w:tcMar>
              <w:top w:w="0" w:type="dxa"/>
              <w:bottom w:w="0" w:type="dxa"/>
            </w:tcMar>
            <w:vAlign w:val="center"/>
          </w:tcPr>
          <w:p w14:paraId="7F88EF44" w14:textId="77777777" w:rsidR="00EF6A59" w:rsidRDefault="000422DD">
            <w:pPr>
              <w:keepNext/>
              <w:keepLines/>
              <w:spacing w:after="0" w:line="240" w:lineRule="auto"/>
              <w:jc w:val="right"/>
            </w:pPr>
            <w:r>
              <w:rPr>
                <w:sz w:val="18"/>
              </w:rPr>
              <w:t>263.450,18</w:t>
            </w:r>
          </w:p>
        </w:tc>
        <w:tc>
          <w:tcPr>
            <w:tcW w:w="700" w:type="dxa"/>
            <w:tcMar>
              <w:top w:w="0" w:type="dxa"/>
              <w:bottom w:w="0" w:type="dxa"/>
            </w:tcMar>
            <w:vAlign w:val="center"/>
          </w:tcPr>
          <w:p w14:paraId="43500ACD" w14:textId="77777777" w:rsidR="00EF6A59" w:rsidRDefault="000422DD">
            <w:pPr>
              <w:keepNext/>
              <w:keepLines/>
              <w:spacing w:after="0" w:line="240" w:lineRule="auto"/>
              <w:jc w:val="right"/>
            </w:pPr>
            <w:r>
              <w:rPr>
                <w:sz w:val="18"/>
              </w:rPr>
              <w:t>117,6</w:t>
            </w:r>
          </w:p>
        </w:tc>
      </w:tr>
    </w:tbl>
    <w:p w14:paraId="55F2D3D7" w14:textId="77777777" w:rsidR="00EF6A59" w:rsidRDefault="00EF6A59">
      <w:pPr>
        <w:spacing w:after="0"/>
      </w:pPr>
    </w:p>
    <w:p w14:paraId="5FB5CBD3" w14:textId="77777777" w:rsidR="00EF6A59" w:rsidRDefault="000422DD" w:rsidP="000422DD">
      <w:pPr>
        <w:jc w:val="both"/>
      </w:pPr>
      <w:r>
        <w:t>Doprinosi za zdravstveno osiguranje veći su za 17,6 % u odnosu na isto izvještajno razdoblje prethodne godine zbog povećanja osnovice plaće prema Odluci o visini osnovice za obračun plaće u javnim službama u 2025. godini.</w:t>
      </w:r>
    </w:p>
    <w:p w14:paraId="5C594CFF" w14:textId="77777777" w:rsidR="00EF6A59" w:rsidRDefault="00EF6A59"/>
    <w:p w14:paraId="68EBA954" w14:textId="77777777" w:rsidR="00EF6A59" w:rsidRDefault="000422D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25EC9A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CBDB6D"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ADAB4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8FC177"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DDECD"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593FE1"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479AD" w14:textId="77777777" w:rsidR="00EF6A59" w:rsidRDefault="000422DD">
            <w:pPr>
              <w:keepNext/>
              <w:keepLines/>
              <w:spacing w:after="0" w:line="240" w:lineRule="auto"/>
              <w:jc w:val="center"/>
            </w:pPr>
            <w:r>
              <w:rPr>
                <w:b/>
                <w:sz w:val="18"/>
              </w:rPr>
              <w:t>Indeks (%)</w:t>
            </w:r>
          </w:p>
        </w:tc>
      </w:tr>
      <w:tr w:rsidR="00EF6A59" w14:paraId="36E1EEC7" w14:textId="77777777">
        <w:tblPrEx>
          <w:tblCellMar>
            <w:top w:w="0" w:type="dxa"/>
            <w:bottom w:w="0" w:type="dxa"/>
          </w:tblCellMar>
        </w:tblPrEx>
        <w:trPr>
          <w:cantSplit/>
          <w:trHeight w:val="560"/>
        </w:trPr>
        <w:tc>
          <w:tcPr>
            <w:tcW w:w="700" w:type="dxa"/>
            <w:tcMar>
              <w:top w:w="0" w:type="dxa"/>
              <w:bottom w:w="0" w:type="dxa"/>
            </w:tcMar>
            <w:vAlign w:val="center"/>
          </w:tcPr>
          <w:p w14:paraId="00F579A5" w14:textId="77777777" w:rsidR="00EF6A59" w:rsidRDefault="000422DD">
            <w:pPr>
              <w:keepNext/>
              <w:keepLines/>
              <w:spacing w:after="0" w:line="240" w:lineRule="auto"/>
            </w:pPr>
            <w:r>
              <w:rPr>
                <w:sz w:val="18"/>
              </w:rPr>
              <w:t>3211</w:t>
            </w:r>
          </w:p>
        </w:tc>
        <w:tc>
          <w:tcPr>
            <w:tcW w:w="3180" w:type="dxa"/>
            <w:tcMar>
              <w:top w:w="0" w:type="dxa"/>
              <w:bottom w:w="0" w:type="dxa"/>
            </w:tcMar>
            <w:vAlign w:val="center"/>
          </w:tcPr>
          <w:p w14:paraId="64487047" w14:textId="77777777" w:rsidR="00EF6A59" w:rsidRDefault="000422DD">
            <w:pPr>
              <w:keepNext/>
              <w:keepLines/>
              <w:spacing w:after="0" w:line="240" w:lineRule="auto"/>
            </w:pPr>
            <w:r>
              <w:rPr>
                <w:sz w:val="18"/>
              </w:rPr>
              <w:t>Službena putovanja</w:t>
            </w:r>
          </w:p>
        </w:tc>
        <w:tc>
          <w:tcPr>
            <w:tcW w:w="700" w:type="dxa"/>
            <w:tcMar>
              <w:top w:w="0" w:type="dxa"/>
              <w:bottom w:w="0" w:type="dxa"/>
            </w:tcMar>
            <w:vAlign w:val="center"/>
          </w:tcPr>
          <w:p w14:paraId="4A083C9E" w14:textId="77777777" w:rsidR="00EF6A59" w:rsidRDefault="000422DD">
            <w:pPr>
              <w:keepNext/>
              <w:keepLines/>
              <w:spacing w:after="0" w:line="240" w:lineRule="auto"/>
            </w:pPr>
            <w:r>
              <w:rPr>
                <w:sz w:val="18"/>
              </w:rPr>
              <w:t>3211</w:t>
            </w:r>
          </w:p>
        </w:tc>
        <w:tc>
          <w:tcPr>
            <w:tcW w:w="1860" w:type="dxa"/>
            <w:tcMar>
              <w:top w:w="0" w:type="dxa"/>
              <w:bottom w:w="0" w:type="dxa"/>
            </w:tcMar>
            <w:vAlign w:val="center"/>
          </w:tcPr>
          <w:p w14:paraId="390A631F" w14:textId="77777777" w:rsidR="00EF6A59" w:rsidRDefault="000422DD">
            <w:pPr>
              <w:keepNext/>
              <w:keepLines/>
              <w:spacing w:after="0" w:line="240" w:lineRule="auto"/>
              <w:jc w:val="right"/>
            </w:pPr>
            <w:r>
              <w:rPr>
                <w:sz w:val="18"/>
              </w:rPr>
              <w:t>15.607,67</w:t>
            </w:r>
          </w:p>
        </w:tc>
        <w:tc>
          <w:tcPr>
            <w:tcW w:w="1860" w:type="dxa"/>
            <w:tcMar>
              <w:top w:w="0" w:type="dxa"/>
              <w:bottom w:w="0" w:type="dxa"/>
            </w:tcMar>
            <w:vAlign w:val="center"/>
          </w:tcPr>
          <w:p w14:paraId="5E89816A" w14:textId="77777777" w:rsidR="00EF6A59" w:rsidRDefault="000422DD">
            <w:pPr>
              <w:keepNext/>
              <w:keepLines/>
              <w:spacing w:after="0" w:line="240" w:lineRule="auto"/>
              <w:jc w:val="right"/>
            </w:pPr>
            <w:r>
              <w:rPr>
                <w:sz w:val="18"/>
              </w:rPr>
              <w:t>9.785,09</w:t>
            </w:r>
          </w:p>
        </w:tc>
        <w:tc>
          <w:tcPr>
            <w:tcW w:w="700" w:type="dxa"/>
            <w:tcMar>
              <w:top w:w="0" w:type="dxa"/>
              <w:bottom w:w="0" w:type="dxa"/>
            </w:tcMar>
            <w:vAlign w:val="center"/>
          </w:tcPr>
          <w:p w14:paraId="5C36A196" w14:textId="77777777" w:rsidR="00EF6A59" w:rsidRDefault="000422DD">
            <w:pPr>
              <w:keepNext/>
              <w:keepLines/>
              <w:spacing w:after="0" w:line="240" w:lineRule="auto"/>
              <w:jc w:val="right"/>
            </w:pPr>
            <w:r>
              <w:rPr>
                <w:sz w:val="18"/>
              </w:rPr>
              <w:t>62,7</w:t>
            </w:r>
          </w:p>
        </w:tc>
      </w:tr>
    </w:tbl>
    <w:p w14:paraId="149228BB" w14:textId="77777777" w:rsidR="00EF6A59" w:rsidRDefault="00EF6A59">
      <w:pPr>
        <w:spacing w:after="0"/>
      </w:pPr>
    </w:p>
    <w:p w14:paraId="463138A5" w14:textId="76FF187B" w:rsidR="00EF6A59" w:rsidRDefault="000422DD" w:rsidP="000422DD">
      <w:pPr>
        <w:jc w:val="both"/>
      </w:pPr>
      <w:r>
        <w:t xml:space="preserve">Rashodi za službena putovanja su manja za 37,3 % u odnosu na isto izvještajno razdoblje prethodne godine koji uključuju službena putovanja zaposlenih na izlete, na razna usavršavanja i službena putovanja po Erasmus projektu, a najvećim djelom smanjenje se </w:t>
      </w:r>
      <w:r>
        <w:t>odnosi na Erasmus+ projekt. Djelatnici škole u 2025. godini nisu provodili</w:t>
      </w:r>
      <w:r>
        <w:t xml:space="preserve"> mobilnosti te shodno tome nisu isplaćivane dnevnice, smještaj i prijevoz, što je bio slučaj u 2024.godini.</w:t>
      </w:r>
    </w:p>
    <w:p w14:paraId="6956D9F2" w14:textId="77777777" w:rsidR="00EF6A59" w:rsidRDefault="000422DD">
      <w:r>
        <w:t> </w:t>
      </w:r>
    </w:p>
    <w:p w14:paraId="43F4081C" w14:textId="77777777" w:rsidR="00EF6A59" w:rsidRDefault="00EF6A59"/>
    <w:p w14:paraId="03E7E2EE" w14:textId="77777777" w:rsidR="00EF6A59" w:rsidRDefault="000422DD">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696EF3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9863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A00B29"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D8E980"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82C9E4" w14:textId="77777777" w:rsidR="00EF6A59" w:rsidRDefault="000422DD">
            <w:pPr>
              <w:keepNext/>
              <w:keepLines/>
              <w:spacing w:after="0" w:line="240" w:lineRule="auto"/>
              <w:jc w:val="center"/>
            </w:pPr>
            <w:r>
              <w:rPr>
                <w:b/>
                <w:sz w:val="18"/>
              </w:rPr>
              <w:t>Ostvareno u izvješt</w:t>
            </w:r>
            <w:r>
              <w:rPr>
                <w:b/>
                <w:sz w:val="18"/>
              </w:rPr>
              <w:t>ajnom razdoblju prethodne godine</w:t>
            </w:r>
          </w:p>
        </w:tc>
        <w:tc>
          <w:tcPr>
            <w:tcW w:w="1860" w:type="dxa"/>
            <w:shd w:val="clear" w:color="auto" w:fill="E7F0F9"/>
            <w:tcMar>
              <w:top w:w="0" w:type="dxa"/>
              <w:bottom w:w="0" w:type="dxa"/>
            </w:tcMar>
            <w:vAlign w:val="center"/>
          </w:tcPr>
          <w:p w14:paraId="6287E301"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1C7987" w14:textId="77777777" w:rsidR="00EF6A59" w:rsidRDefault="000422DD">
            <w:pPr>
              <w:keepNext/>
              <w:keepLines/>
              <w:spacing w:after="0" w:line="240" w:lineRule="auto"/>
              <w:jc w:val="center"/>
            </w:pPr>
            <w:r>
              <w:rPr>
                <w:b/>
                <w:sz w:val="18"/>
              </w:rPr>
              <w:t>Indeks (%)</w:t>
            </w:r>
          </w:p>
        </w:tc>
      </w:tr>
      <w:tr w:rsidR="00EF6A59" w14:paraId="06D96FDD" w14:textId="77777777">
        <w:tblPrEx>
          <w:tblCellMar>
            <w:top w:w="0" w:type="dxa"/>
            <w:bottom w:w="0" w:type="dxa"/>
          </w:tblCellMar>
        </w:tblPrEx>
        <w:trPr>
          <w:cantSplit/>
          <w:trHeight w:val="560"/>
        </w:trPr>
        <w:tc>
          <w:tcPr>
            <w:tcW w:w="700" w:type="dxa"/>
            <w:tcMar>
              <w:top w:w="0" w:type="dxa"/>
              <w:bottom w:w="0" w:type="dxa"/>
            </w:tcMar>
            <w:vAlign w:val="center"/>
          </w:tcPr>
          <w:p w14:paraId="60825B50" w14:textId="77777777" w:rsidR="00EF6A59" w:rsidRDefault="000422DD">
            <w:pPr>
              <w:keepNext/>
              <w:keepLines/>
              <w:spacing w:after="0" w:line="240" w:lineRule="auto"/>
            </w:pPr>
            <w:r>
              <w:rPr>
                <w:sz w:val="18"/>
              </w:rPr>
              <w:t>3221</w:t>
            </w:r>
          </w:p>
        </w:tc>
        <w:tc>
          <w:tcPr>
            <w:tcW w:w="3180" w:type="dxa"/>
            <w:tcMar>
              <w:top w:w="0" w:type="dxa"/>
              <w:bottom w:w="0" w:type="dxa"/>
            </w:tcMar>
            <w:vAlign w:val="center"/>
          </w:tcPr>
          <w:p w14:paraId="03F5E5E8" w14:textId="77777777" w:rsidR="00EF6A59" w:rsidRDefault="000422DD">
            <w:pPr>
              <w:keepNext/>
              <w:keepLines/>
              <w:spacing w:after="0" w:line="240" w:lineRule="auto"/>
            </w:pPr>
            <w:r>
              <w:rPr>
                <w:sz w:val="18"/>
              </w:rPr>
              <w:t>Uredski materijal i ostali materijalni rashodi</w:t>
            </w:r>
          </w:p>
        </w:tc>
        <w:tc>
          <w:tcPr>
            <w:tcW w:w="700" w:type="dxa"/>
            <w:tcMar>
              <w:top w:w="0" w:type="dxa"/>
              <w:bottom w:w="0" w:type="dxa"/>
            </w:tcMar>
            <w:vAlign w:val="center"/>
          </w:tcPr>
          <w:p w14:paraId="0B81A098" w14:textId="77777777" w:rsidR="00EF6A59" w:rsidRDefault="000422DD">
            <w:pPr>
              <w:keepNext/>
              <w:keepLines/>
              <w:spacing w:after="0" w:line="240" w:lineRule="auto"/>
            </w:pPr>
            <w:r>
              <w:rPr>
                <w:sz w:val="18"/>
              </w:rPr>
              <w:t>3221</w:t>
            </w:r>
          </w:p>
        </w:tc>
        <w:tc>
          <w:tcPr>
            <w:tcW w:w="1860" w:type="dxa"/>
            <w:tcMar>
              <w:top w:w="0" w:type="dxa"/>
              <w:bottom w:w="0" w:type="dxa"/>
            </w:tcMar>
            <w:vAlign w:val="center"/>
          </w:tcPr>
          <w:p w14:paraId="06FA9A40" w14:textId="77777777" w:rsidR="00EF6A59" w:rsidRDefault="000422DD">
            <w:pPr>
              <w:keepNext/>
              <w:keepLines/>
              <w:spacing w:after="0" w:line="240" w:lineRule="auto"/>
              <w:jc w:val="right"/>
            </w:pPr>
            <w:r>
              <w:rPr>
                <w:sz w:val="18"/>
              </w:rPr>
              <w:t>13.866,64</w:t>
            </w:r>
          </w:p>
        </w:tc>
        <w:tc>
          <w:tcPr>
            <w:tcW w:w="1860" w:type="dxa"/>
            <w:tcMar>
              <w:top w:w="0" w:type="dxa"/>
              <w:bottom w:w="0" w:type="dxa"/>
            </w:tcMar>
            <w:vAlign w:val="center"/>
          </w:tcPr>
          <w:p w14:paraId="56FC311C" w14:textId="77777777" w:rsidR="00EF6A59" w:rsidRDefault="000422DD">
            <w:pPr>
              <w:keepNext/>
              <w:keepLines/>
              <w:spacing w:after="0" w:line="240" w:lineRule="auto"/>
              <w:jc w:val="right"/>
            </w:pPr>
            <w:r>
              <w:rPr>
                <w:sz w:val="18"/>
              </w:rPr>
              <w:t>19.736,08</w:t>
            </w:r>
          </w:p>
        </w:tc>
        <w:tc>
          <w:tcPr>
            <w:tcW w:w="700" w:type="dxa"/>
            <w:tcMar>
              <w:top w:w="0" w:type="dxa"/>
              <w:bottom w:w="0" w:type="dxa"/>
            </w:tcMar>
            <w:vAlign w:val="center"/>
          </w:tcPr>
          <w:p w14:paraId="23F4F14A" w14:textId="77777777" w:rsidR="00EF6A59" w:rsidRDefault="000422DD">
            <w:pPr>
              <w:keepNext/>
              <w:keepLines/>
              <w:spacing w:after="0" w:line="240" w:lineRule="auto"/>
              <w:jc w:val="right"/>
            </w:pPr>
            <w:r>
              <w:rPr>
                <w:sz w:val="18"/>
              </w:rPr>
              <w:t>142,3</w:t>
            </w:r>
          </w:p>
        </w:tc>
      </w:tr>
    </w:tbl>
    <w:p w14:paraId="5EA52BCD" w14:textId="77777777" w:rsidR="00EF6A59" w:rsidRDefault="00EF6A59">
      <w:pPr>
        <w:spacing w:after="0"/>
      </w:pPr>
    </w:p>
    <w:p w14:paraId="018E525C" w14:textId="77777777" w:rsidR="00EF6A59" w:rsidRDefault="000422DD" w:rsidP="000422DD">
      <w:pPr>
        <w:jc w:val="both"/>
      </w:pPr>
      <w:r>
        <w:t>Rashodi za uredski materijal veći su za 42,3 % u odnosu na isto izvještajno razdoblje prethodne godine zbog potrebe materijala za nastavu i uredskog materijala za rad, materijala i sredstva za čišćenje, higijenskog materijala, a materijal se nabavljao od d</w:t>
      </w:r>
      <w:r>
        <w:t>obavljača koji su specijalizirani za ovu vrstu robe i s kojima škola ima ugovore. Također su se nabavljala i sredstva za generalno čišćenje škole koja su se odvijala za vrijeme ljetnih praznika. Nabavljalo se i više sredstava za čišćenje i održavanje za šk</w:t>
      </w:r>
      <w:r>
        <w:t>olsku kuhinju zbog kuhanja ručkova u kuhinji umjesto cateringa kako je bilo prethodnih godina. Sve nabavljeno je u skladu s planiranim sredstvima.</w:t>
      </w:r>
    </w:p>
    <w:p w14:paraId="4BFA42B4" w14:textId="77777777" w:rsidR="00EF6A59" w:rsidRDefault="00EF6A59"/>
    <w:p w14:paraId="5ADDBE78" w14:textId="77777777" w:rsidR="00EF6A59" w:rsidRDefault="000422D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D4DFE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0E70D"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0C8EF3"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4E715"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1CC33"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F38384" w14:textId="77777777" w:rsidR="00EF6A59" w:rsidRDefault="000422DD">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14:paraId="74092143" w14:textId="77777777" w:rsidR="00EF6A59" w:rsidRDefault="000422DD">
            <w:pPr>
              <w:keepNext/>
              <w:keepLines/>
              <w:spacing w:after="0" w:line="240" w:lineRule="auto"/>
              <w:jc w:val="center"/>
            </w:pPr>
            <w:r>
              <w:rPr>
                <w:b/>
                <w:sz w:val="18"/>
              </w:rPr>
              <w:t>Indeks (%)</w:t>
            </w:r>
          </w:p>
        </w:tc>
      </w:tr>
      <w:tr w:rsidR="00EF6A59" w14:paraId="2163E794" w14:textId="77777777">
        <w:tblPrEx>
          <w:tblCellMar>
            <w:top w:w="0" w:type="dxa"/>
            <w:bottom w:w="0" w:type="dxa"/>
          </w:tblCellMar>
        </w:tblPrEx>
        <w:trPr>
          <w:cantSplit/>
          <w:trHeight w:val="560"/>
        </w:trPr>
        <w:tc>
          <w:tcPr>
            <w:tcW w:w="700" w:type="dxa"/>
            <w:tcMar>
              <w:top w:w="0" w:type="dxa"/>
              <w:bottom w:w="0" w:type="dxa"/>
            </w:tcMar>
            <w:vAlign w:val="center"/>
          </w:tcPr>
          <w:p w14:paraId="54172197" w14:textId="77777777" w:rsidR="00EF6A59" w:rsidRDefault="000422DD">
            <w:pPr>
              <w:keepNext/>
              <w:keepLines/>
              <w:spacing w:after="0" w:line="240" w:lineRule="auto"/>
            </w:pPr>
            <w:r>
              <w:rPr>
                <w:sz w:val="18"/>
              </w:rPr>
              <w:t>3224</w:t>
            </w:r>
          </w:p>
        </w:tc>
        <w:tc>
          <w:tcPr>
            <w:tcW w:w="3180" w:type="dxa"/>
            <w:tcMar>
              <w:top w:w="0" w:type="dxa"/>
              <w:bottom w:w="0" w:type="dxa"/>
            </w:tcMar>
            <w:vAlign w:val="center"/>
          </w:tcPr>
          <w:p w14:paraId="16708FE6" w14:textId="77777777" w:rsidR="00EF6A59" w:rsidRDefault="000422DD">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74D2F90" w14:textId="77777777" w:rsidR="00EF6A59" w:rsidRDefault="000422DD">
            <w:pPr>
              <w:keepNext/>
              <w:keepLines/>
              <w:spacing w:after="0" w:line="240" w:lineRule="auto"/>
            </w:pPr>
            <w:r>
              <w:rPr>
                <w:sz w:val="18"/>
              </w:rPr>
              <w:t>3224</w:t>
            </w:r>
          </w:p>
        </w:tc>
        <w:tc>
          <w:tcPr>
            <w:tcW w:w="1860" w:type="dxa"/>
            <w:tcMar>
              <w:top w:w="0" w:type="dxa"/>
              <w:bottom w:w="0" w:type="dxa"/>
            </w:tcMar>
            <w:vAlign w:val="center"/>
          </w:tcPr>
          <w:p w14:paraId="67268C50" w14:textId="77777777" w:rsidR="00EF6A59" w:rsidRDefault="000422DD">
            <w:pPr>
              <w:keepNext/>
              <w:keepLines/>
              <w:spacing w:after="0" w:line="240" w:lineRule="auto"/>
              <w:jc w:val="right"/>
            </w:pPr>
            <w:r>
              <w:rPr>
                <w:sz w:val="18"/>
              </w:rPr>
              <w:t>2.300,75</w:t>
            </w:r>
          </w:p>
        </w:tc>
        <w:tc>
          <w:tcPr>
            <w:tcW w:w="1860" w:type="dxa"/>
            <w:tcMar>
              <w:top w:w="0" w:type="dxa"/>
              <w:bottom w:w="0" w:type="dxa"/>
            </w:tcMar>
            <w:vAlign w:val="center"/>
          </w:tcPr>
          <w:p w14:paraId="4CE1D392" w14:textId="77777777" w:rsidR="00EF6A59" w:rsidRDefault="000422DD">
            <w:pPr>
              <w:keepNext/>
              <w:keepLines/>
              <w:spacing w:after="0" w:line="240" w:lineRule="auto"/>
              <w:jc w:val="right"/>
            </w:pPr>
            <w:r>
              <w:rPr>
                <w:sz w:val="18"/>
              </w:rPr>
              <w:t>3.483,29</w:t>
            </w:r>
          </w:p>
        </w:tc>
        <w:tc>
          <w:tcPr>
            <w:tcW w:w="700" w:type="dxa"/>
            <w:tcMar>
              <w:top w:w="0" w:type="dxa"/>
              <w:bottom w:w="0" w:type="dxa"/>
            </w:tcMar>
            <w:vAlign w:val="center"/>
          </w:tcPr>
          <w:p w14:paraId="0E7E6135" w14:textId="77777777" w:rsidR="00EF6A59" w:rsidRDefault="000422DD">
            <w:pPr>
              <w:keepNext/>
              <w:keepLines/>
              <w:spacing w:after="0" w:line="240" w:lineRule="auto"/>
              <w:jc w:val="right"/>
            </w:pPr>
            <w:r>
              <w:rPr>
                <w:sz w:val="18"/>
              </w:rPr>
              <w:t>151,4</w:t>
            </w:r>
          </w:p>
        </w:tc>
      </w:tr>
    </w:tbl>
    <w:p w14:paraId="10B7CA85" w14:textId="77777777" w:rsidR="00EF6A59" w:rsidRDefault="00EF6A59">
      <w:pPr>
        <w:spacing w:after="0"/>
      </w:pPr>
    </w:p>
    <w:p w14:paraId="75E11B2B" w14:textId="77777777" w:rsidR="00EF6A59" w:rsidRDefault="000422DD" w:rsidP="000422DD">
      <w:pPr>
        <w:jc w:val="both"/>
      </w:pPr>
      <w:r>
        <w:t>Rashodi za materijal i dijelove povećani su za  51,4 % u odnosu na isto izvještajno razdoblje prošle godine zbog povećane potrebe za materijalom i dijelovima za tekuće i investicijsko održavanje. Nabavljeni su razni informatički materijali, materijali za p</w:t>
      </w:r>
      <w:r>
        <w:t>opravke, novi otirači za ulaze škole, te materijali i dijelovi za tekuće održavanje škole i uređenje okoliša škole.</w:t>
      </w:r>
    </w:p>
    <w:p w14:paraId="57DC2C11" w14:textId="77777777" w:rsidR="00EF6A59" w:rsidRDefault="00EF6A59"/>
    <w:p w14:paraId="3493744C" w14:textId="77777777" w:rsidR="00EF6A59" w:rsidRDefault="000422D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563744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16592"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026356"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9B728"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435FF"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F867E1" w14:textId="77777777" w:rsidR="00EF6A59" w:rsidRDefault="000422DD">
            <w:pPr>
              <w:keepNext/>
              <w:keepLines/>
              <w:spacing w:after="0" w:line="240" w:lineRule="auto"/>
              <w:jc w:val="center"/>
            </w:pPr>
            <w:r>
              <w:rPr>
                <w:b/>
                <w:sz w:val="18"/>
              </w:rPr>
              <w:t>Ostvareno u izvještajnom razdoblju t</w:t>
            </w:r>
            <w:r>
              <w:rPr>
                <w:b/>
                <w:sz w:val="18"/>
              </w:rPr>
              <w:t>ekuće godine</w:t>
            </w:r>
          </w:p>
        </w:tc>
        <w:tc>
          <w:tcPr>
            <w:tcW w:w="700" w:type="dxa"/>
            <w:shd w:val="clear" w:color="auto" w:fill="E7F0F9"/>
            <w:tcMar>
              <w:top w:w="0" w:type="dxa"/>
              <w:bottom w:w="0" w:type="dxa"/>
            </w:tcMar>
            <w:vAlign w:val="center"/>
          </w:tcPr>
          <w:p w14:paraId="79B60052" w14:textId="77777777" w:rsidR="00EF6A59" w:rsidRDefault="000422DD">
            <w:pPr>
              <w:keepNext/>
              <w:keepLines/>
              <w:spacing w:after="0" w:line="240" w:lineRule="auto"/>
              <w:jc w:val="center"/>
            </w:pPr>
            <w:r>
              <w:rPr>
                <w:b/>
                <w:sz w:val="18"/>
              </w:rPr>
              <w:t>Indeks (%)</w:t>
            </w:r>
          </w:p>
        </w:tc>
      </w:tr>
      <w:tr w:rsidR="00EF6A59" w14:paraId="04345F66" w14:textId="77777777">
        <w:tblPrEx>
          <w:tblCellMar>
            <w:top w:w="0" w:type="dxa"/>
            <w:bottom w:w="0" w:type="dxa"/>
          </w:tblCellMar>
        </w:tblPrEx>
        <w:trPr>
          <w:cantSplit/>
          <w:trHeight w:val="560"/>
        </w:trPr>
        <w:tc>
          <w:tcPr>
            <w:tcW w:w="700" w:type="dxa"/>
            <w:tcMar>
              <w:top w:w="0" w:type="dxa"/>
              <w:bottom w:w="0" w:type="dxa"/>
            </w:tcMar>
            <w:vAlign w:val="center"/>
          </w:tcPr>
          <w:p w14:paraId="215DCF9D" w14:textId="77777777" w:rsidR="00EF6A59" w:rsidRDefault="000422DD">
            <w:pPr>
              <w:keepNext/>
              <w:keepLines/>
              <w:spacing w:after="0" w:line="240" w:lineRule="auto"/>
            </w:pPr>
            <w:r>
              <w:rPr>
                <w:sz w:val="18"/>
              </w:rPr>
              <w:t>3225</w:t>
            </w:r>
          </w:p>
        </w:tc>
        <w:tc>
          <w:tcPr>
            <w:tcW w:w="3180" w:type="dxa"/>
            <w:tcMar>
              <w:top w:w="0" w:type="dxa"/>
              <w:bottom w:w="0" w:type="dxa"/>
            </w:tcMar>
            <w:vAlign w:val="center"/>
          </w:tcPr>
          <w:p w14:paraId="26F274A2" w14:textId="77777777" w:rsidR="00EF6A59" w:rsidRDefault="000422DD">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3E711FFA" w14:textId="77777777" w:rsidR="00EF6A59" w:rsidRDefault="000422DD">
            <w:pPr>
              <w:keepNext/>
              <w:keepLines/>
              <w:spacing w:after="0" w:line="240" w:lineRule="auto"/>
            </w:pPr>
            <w:r>
              <w:rPr>
                <w:sz w:val="18"/>
              </w:rPr>
              <w:t>3225</w:t>
            </w:r>
          </w:p>
        </w:tc>
        <w:tc>
          <w:tcPr>
            <w:tcW w:w="1860" w:type="dxa"/>
            <w:tcMar>
              <w:top w:w="0" w:type="dxa"/>
              <w:bottom w:w="0" w:type="dxa"/>
            </w:tcMar>
            <w:vAlign w:val="center"/>
          </w:tcPr>
          <w:p w14:paraId="14E48B58" w14:textId="77777777" w:rsidR="00EF6A59" w:rsidRDefault="000422DD">
            <w:pPr>
              <w:keepNext/>
              <w:keepLines/>
              <w:spacing w:after="0" w:line="240" w:lineRule="auto"/>
              <w:jc w:val="right"/>
            </w:pPr>
            <w:r>
              <w:rPr>
                <w:sz w:val="18"/>
              </w:rPr>
              <w:t>2.827,97</w:t>
            </w:r>
          </w:p>
        </w:tc>
        <w:tc>
          <w:tcPr>
            <w:tcW w:w="1860" w:type="dxa"/>
            <w:tcMar>
              <w:top w:w="0" w:type="dxa"/>
              <w:bottom w:w="0" w:type="dxa"/>
            </w:tcMar>
            <w:vAlign w:val="center"/>
          </w:tcPr>
          <w:p w14:paraId="1EC27A6D" w14:textId="77777777" w:rsidR="00EF6A59" w:rsidRDefault="000422DD">
            <w:pPr>
              <w:keepNext/>
              <w:keepLines/>
              <w:spacing w:after="0" w:line="240" w:lineRule="auto"/>
              <w:jc w:val="right"/>
            </w:pPr>
            <w:r>
              <w:rPr>
                <w:sz w:val="18"/>
              </w:rPr>
              <w:t>5.060,62</w:t>
            </w:r>
          </w:p>
        </w:tc>
        <w:tc>
          <w:tcPr>
            <w:tcW w:w="700" w:type="dxa"/>
            <w:tcMar>
              <w:top w:w="0" w:type="dxa"/>
              <w:bottom w:w="0" w:type="dxa"/>
            </w:tcMar>
            <w:vAlign w:val="center"/>
          </w:tcPr>
          <w:p w14:paraId="25DF57B4" w14:textId="77777777" w:rsidR="00EF6A59" w:rsidRDefault="000422DD">
            <w:pPr>
              <w:keepNext/>
              <w:keepLines/>
              <w:spacing w:after="0" w:line="240" w:lineRule="auto"/>
              <w:jc w:val="right"/>
            </w:pPr>
            <w:r>
              <w:rPr>
                <w:sz w:val="18"/>
              </w:rPr>
              <w:t>178,9</w:t>
            </w:r>
          </w:p>
        </w:tc>
      </w:tr>
    </w:tbl>
    <w:p w14:paraId="683C78B6" w14:textId="77777777" w:rsidR="00EF6A59" w:rsidRDefault="00EF6A59">
      <w:pPr>
        <w:spacing w:after="0"/>
      </w:pPr>
    </w:p>
    <w:p w14:paraId="72EFC1D8" w14:textId="77777777" w:rsidR="00EF6A59" w:rsidRDefault="000422DD" w:rsidP="000422DD">
      <w:pPr>
        <w:jc w:val="both"/>
      </w:pPr>
      <w:r>
        <w:t>Povećanje rashoda na ovoj poziciji za 78,9 % u odnosu na isto izvještajno razdoblje prethodne godine rezultat je većih potreba za istim. Najviše se nabavljao sitni inventar za školsku kuhinju te inventar za potrebe nastave.</w:t>
      </w:r>
    </w:p>
    <w:p w14:paraId="72EC729A" w14:textId="77777777" w:rsidR="00EF6A59" w:rsidRDefault="000422DD">
      <w:r>
        <w:t> </w:t>
      </w:r>
    </w:p>
    <w:p w14:paraId="73F576F4" w14:textId="77777777" w:rsidR="00EF6A59" w:rsidRDefault="00EF6A59"/>
    <w:p w14:paraId="2AE155F8" w14:textId="77777777" w:rsidR="00EF6A59" w:rsidRDefault="000422DD">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6636A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ABD127"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w:t>
            </w:r>
            <w:r>
              <w:rPr>
                <w:b/>
                <w:sz w:val="18"/>
              </w:rPr>
              <w:t>ana</w:t>
            </w:r>
          </w:p>
        </w:tc>
        <w:tc>
          <w:tcPr>
            <w:tcW w:w="3180" w:type="dxa"/>
            <w:shd w:val="clear" w:color="auto" w:fill="E7F0F9"/>
            <w:tcMar>
              <w:top w:w="0" w:type="dxa"/>
              <w:bottom w:w="0" w:type="dxa"/>
            </w:tcMar>
            <w:vAlign w:val="center"/>
          </w:tcPr>
          <w:p w14:paraId="578398A3"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838C63"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ADB6BD"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484567"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9B6AF7" w14:textId="77777777" w:rsidR="00EF6A59" w:rsidRDefault="000422DD">
            <w:pPr>
              <w:keepNext/>
              <w:keepLines/>
              <w:spacing w:after="0" w:line="240" w:lineRule="auto"/>
              <w:jc w:val="center"/>
            </w:pPr>
            <w:r>
              <w:rPr>
                <w:b/>
                <w:sz w:val="18"/>
              </w:rPr>
              <w:t>Indeks (%)</w:t>
            </w:r>
          </w:p>
        </w:tc>
      </w:tr>
      <w:tr w:rsidR="00EF6A59" w14:paraId="1D849611" w14:textId="77777777">
        <w:tblPrEx>
          <w:tblCellMar>
            <w:top w:w="0" w:type="dxa"/>
            <w:bottom w:w="0" w:type="dxa"/>
          </w:tblCellMar>
        </w:tblPrEx>
        <w:trPr>
          <w:cantSplit/>
          <w:trHeight w:val="560"/>
        </w:trPr>
        <w:tc>
          <w:tcPr>
            <w:tcW w:w="700" w:type="dxa"/>
            <w:tcMar>
              <w:top w:w="0" w:type="dxa"/>
              <w:bottom w:w="0" w:type="dxa"/>
            </w:tcMar>
            <w:vAlign w:val="center"/>
          </w:tcPr>
          <w:p w14:paraId="7F0B220D" w14:textId="77777777" w:rsidR="00EF6A59" w:rsidRDefault="000422DD">
            <w:pPr>
              <w:keepNext/>
              <w:keepLines/>
              <w:spacing w:after="0" w:line="240" w:lineRule="auto"/>
            </w:pPr>
            <w:r>
              <w:rPr>
                <w:sz w:val="18"/>
              </w:rPr>
              <w:t>3232</w:t>
            </w:r>
          </w:p>
        </w:tc>
        <w:tc>
          <w:tcPr>
            <w:tcW w:w="3180" w:type="dxa"/>
            <w:tcMar>
              <w:top w:w="0" w:type="dxa"/>
              <w:bottom w:w="0" w:type="dxa"/>
            </w:tcMar>
            <w:vAlign w:val="center"/>
          </w:tcPr>
          <w:p w14:paraId="69263FE3" w14:textId="77777777" w:rsidR="00EF6A59" w:rsidRDefault="000422DD">
            <w:pPr>
              <w:keepNext/>
              <w:keepLines/>
              <w:spacing w:after="0" w:line="240" w:lineRule="auto"/>
            </w:pPr>
            <w:r>
              <w:rPr>
                <w:sz w:val="18"/>
              </w:rPr>
              <w:t>Usluge tekućeg i investicijskog održavanja</w:t>
            </w:r>
          </w:p>
        </w:tc>
        <w:tc>
          <w:tcPr>
            <w:tcW w:w="700" w:type="dxa"/>
            <w:tcMar>
              <w:top w:w="0" w:type="dxa"/>
              <w:bottom w:w="0" w:type="dxa"/>
            </w:tcMar>
            <w:vAlign w:val="center"/>
          </w:tcPr>
          <w:p w14:paraId="7B6DC858" w14:textId="77777777" w:rsidR="00EF6A59" w:rsidRDefault="000422DD">
            <w:pPr>
              <w:keepNext/>
              <w:keepLines/>
              <w:spacing w:after="0" w:line="240" w:lineRule="auto"/>
            </w:pPr>
            <w:r>
              <w:rPr>
                <w:sz w:val="18"/>
              </w:rPr>
              <w:t>3232</w:t>
            </w:r>
          </w:p>
        </w:tc>
        <w:tc>
          <w:tcPr>
            <w:tcW w:w="1860" w:type="dxa"/>
            <w:tcMar>
              <w:top w:w="0" w:type="dxa"/>
              <w:bottom w:w="0" w:type="dxa"/>
            </w:tcMar>
            <w:vAlign w:val="center"/>
          </w:tcPr>
          <w:p w14:paraId="3DABD2DA" w14:textId="77777777" w:rsidR="00EF6A59" w:rsidRDefault="000422DD">
            <w:pPr>
              <w:keepNext/>
              <w:keepLines/>
              <w:spacing w:after="0" w:line="240" w:lineRule="auto"/>
              <w:jc w:val="right"/>
            </w:pPr>
            <w:r>
              <w:rPr>
                <w:sz w:val="18"/>
              </w:rPr>
              <w:t>16.980,71</w:t>
            </w:r>
          </w:p>
        </w:tc>
        <w:tc>
          <w:tcPr>
            <w:tcW w:w="1860" w:type="dxa"/>
            <w:tcMar>
              <w:top w:w="0" w:type="dxa"/>
              <w:bottom w:w="0" w:type="dxa"/>
            </w:tcMar>
            <w:vAlign w:val="center"/>
          </w:tcPr>
          <w:p w14:paraId="03C4CAD8" w14:textId="77777777" w:rsidR="00EF6A59" w:rsidRDefault="000422DD">
            <w:pPr>
              <w:keepNext/>
              <w:keepLines/>
              <w:spacing w:after="0" w:line="240" w:lineRule="auto"/>
              <w:jc w:val="right"/>
            </w:pPr>
            <w:r>
              <w:rPr>
                <w:sz w:val="18"/>
              </w:rPr>
              <w:t>40.945,53</w:t>
            </w:r>
          </w:p>
        </w:tc>
        <w:tc>
          <w:tcPr>
            <w:tcW w:w="700" w:type="dxa"/>
            <w:tcMar>
              <w:top w:w="0" w:type="dxa"/>
              <w:bottom w:w="0" w:type="dxa"/>
            </w:tcMar>
            <w:vAlign w:val="center"/>
          </w:tcPr>
          <w:p w14:paraId="2FA6652F" w14:textId="77777777" w:rsidR="00EF6A59" w:rsidRDefault="000422DD">
            <w:pPr>
              <w:keepNext/>
              <w:keepLines/>
              <w:spacing w:after="0" w:line="240" w:lineRule="auto"/>
              <w:jc w:val="right"/>
            </w:pPr>
            <w:r>
              <w:rPr>
                <w:sz w:val="18"/>
              </w:rPr>
              <w:t>241,1</w:t>
            </w:r>
          </w:p>
        </w:tc>
      </w:tr>
    </w:tbl>
    <w:p w14:paraId="027DC36D" w14:textId="77777777" w:rsidR="00EF6A59" w:rsidRDefault="00EF6A59">
      <w:pPr>
        <w:spacing w:after="0"/>
      </w:pPr>
    </w:p>
    <w:p w14:paraId="2DBED762" w14:textId="0F278F26" w:rsidR="00EF6A59" w:rsidRDefault="000422DD" w:rsidP="000422DD">
      <w:pPr>
        <w:jc w:val="both"/>
      </w:pPr>
      <w:r>
        <w:t>Povećanje na uslugama za 2,41 puta u odnosu na isto izvještajno razdoblje prethodne godine uslijedilo je zbog vodoinstalaterskih radova u čajnoj kuhinji za potrebe provođenja domaćinstva, zbog izrade procjene postojećeg stanja objekta i analize rizika te i</w:t>
      </w:r>
      <w:r>
        <w:t>zrade plana sigurnosti škole, zbog sanacije zidova u čajnoj kuhinji, blagovaoni, učionici u holu te zbog ispitivanja sigurnosnog ventila u kotlovnici, intervencija u školi (razni popravci), zbog montaže i stropnih nosača, zidnih platna i interaktivne ploče</w:t>
      </w:r>
      <w:r>
        <w:t xml:space="preserve"> u učionicama škole kako bi se nastava nesmetano održavala, zbog promjene rasvjetnih tijela u </w:t>
      </w:r>
      <w:proofErr w:type="spellStart"/>
      <w:r>
        <w:t>wc-ima</w:t>
      </w:r>
      <w:proofErr w:type="spellEnd"/>
      <w:r>
        <w:t xml:space="preserve"> na starom djelu škole, a kako bi se omogućilo uključivanje rasvjete</w:t>
      </w:r>
      <w:r>
        <w:t xml:space="preserve"> na senzore i shodno time smanjila potrošnja električne energije, te zbog bojanja 7 uči</w:t>
      </w:r>
      <w:r>
        <w:t>onica na starom djelu škole, a sve prema financijskom planu.</w:t>
      </w:r>
    </w:p>
    <w:p w14:paraId="0D599995" w14:textId="77777777" w:rsidR="00EF6A59" w:rsidRDefault="00EF6A59"/>
    <w:p w14:paraId="41659E7A" w14:textId="77777777" w:rsidR="00EF6A59" w:rsidRDefault="000422D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4E64C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D94B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C048D7"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737D9"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E64E34"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5320F1"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23A7BA" w14:textId="77777777" w:rsidR="00EF6A59" w:rsidRDefault="000422DD">
            <w:pPr>
              <w:keepNext/>
              <w:keepLines/>
              <w:spacing w:after="0" w:line="240" w:lineRule="auto"/>
              <w:jc w:val="center"/>
            </w:pPr>
            <w:r>
              <w:rPr>
                <w:b/>
                <w:sz w:val="18"/>
              </w:rPr>
              <w:t>Indeks (%)</w:t>
            </w:r>
          </w:p>
        </w:tc>
      </w:tr>
      <w:tr w:rsidR="00EF6A59" w14:paraId="53090A3E" w14:textId="77777777">
        <w:tblPrEx>
          <w:tblCellMar>
            <w:top w:w="0" w:type="dxa"/>
            <w:bottom w:w="0" w:type="dxa"/>
          </w:tblCellMar>
        </w:tblPrEx>
        <w:trPr>
          <w:cantSplit/>
          <w:trHeight w:val="560"/>
        </w:trPr>
        <w:tc>
          <w:tcPr>
            <w:tcW w:w="700" w:type="dxa"/>
            <w:tcMar>
              <w:top w:w="0" w:type="dxa"/>
              <w:bottom w:w="0" w:type="dxa"/>
            </w:tcMar>
            <w:vAlign w:val="center"/>
          </w:tcPr>
          <w:p w14:paraId="621D6A8D" w14:textId="77777777" w:rsidR="00EF6A59" w:rsidRDefault="000422DD">
            <w:pPr>
              <w:keepNext/>
              <w:keepLines/>
              <w:spacing w:after="0" w:line="240" w:lineRule="auto"/>
            </w:pPr>
            <w:r>
              <w:rPr>
                <w:sz w:val="18"/>
              </w:rPr>
              <w:t>3236</w:t>
            </w:r>
          </w:p>
        </w:tc>
        <w:tc>
          <w:tcPr>
            <w:tcW w:w="3180" w:type="dxa"/>
            <w:tcMar>
              <w:top w:w="0" w:type="dxa"/>
              <w:bottom w:w="0" w:type="dxa"/>
            </w:tcMar>
            <w:vAlign w:val="center"/>
          </w:tcPr>
          <w:p w14:paraId="1D8D9CC2" w14:textId="77777777" w:rsidR="00EF6A59" w:rsidRDefault="000422DD">
            <w:pPr>
              <w:keepNext/>
              <w:keepLines/>
              <w:spacing w:after="0" w:line="240" w:lineRule="auto"/>
            </w:pPr>
            <w:r>
              <w:rPr>
                <w:sz w:val="18"/>
              </w:rPr>
              <w:t xml:space="preserve">Zdravstvene i </w:t>
            </w:r>
            <w:r>
              <w:rPr>
                <w:sz w:val="18"/>
              </w:rPr>
              <w:t>veterinarske usluge</w:t>
            </w:r>
          </w:p>
        </w:tc>
        <w:tc>
          <w:tcPr>
            <w:tcW w:w="700" w:type="dxa"/>
            <w:tcMar>
              <w:top w:w="0" w:type="dxa"/>
              <w:bottom w:w="0" w:type="dxa"/>
            </w:tcMar>
            <w:vAlign w:val="center"/>
          </w:tcPr>
          <w:p w14:paraId="5CC389C7" w14:textId="77777777" w:rsidR="00EF6A59" w:rsidRDefault="000422DD">
            <w:pPr>
              <w:keepNext/>
              <w:keepLines/>
              <w:spacing w:after="0" w:line="240" w:lineRule="auto"/>
            </w:pPr>
            <w:r>
              <w:rPr>
                <w:sz w:val="18"/>
              </w:rPr>
              <w:t>3236</w:t>
            </w:r>
          </w:p>
        </w:tc>
        <w:tc>
          <w:tcPr>
            <w:tcW w:w="1860" w:type="dxa"/>
            <w:tcMar>
              <w:top w:w="0" w:type="dxa"/>
              <w:bottom w:w="0" w:type="dxa"/>
            </w:tcMar>
            <w:vAlign w:val="center"/>
          </w:tcPr>
          <w:p w14:paraId="54898630" w14:textId="77777777" w:rsidR="00EF6A59" w:rsidRDefault="000422DD">
            <w:pPr>
              <w:keepNext/>
              <w:keepLines/>
              <w:spacing w:after="0" w:line="240" w:lineRule="auto"/>
              <w:jc w:val="right"/>
            </w:pPr>
            <w:r>
              <w:rPr>
                <w:sz w:val="18"/>
              </w:rPr>
              <w:t>1.598,50</w:t>
            </w:r>
          </w:p>
        </w:tc>
        <w:tc>
          <w:tcPr>
            <w:tcW w:w="1860" w:type="dxa"/>
            <w:tcMar>
              <w:top w:w="0" w:type="dxa"/>
              <w:bottom w:w="0" w:type="dxa"/>
            </w:tcMar>
            <w:vAlign w:val="center"/>
          </w:tcPr>
          <w:p w14:paraId="3AEDB2AF" w14:textId="77777777" w:rsidR="00EF6A59" w:rsidRDefault="000422DD">
            <w:pPr>
              <w:keepNext/>
              <w:keepLines/>
              <w:spacing w:after="0" w:line="240" w:lineRule="auto"/>
              <w:jc w:val="right"/>
            </w:pPr>
            <w:r>
              <w:rPr>
                <w:sz w:val="18"/>
              </w:rPr>
              <w:t>6.110,51</w:t>
            </w:r>
          </w:p>
        </w:tc>
        <w:tc>
          <w:tcPr>
            <w:tcW w:w="700" w:type="dxa"/>
            <w:tcMar>
              <w:top w:w="0" w:type="dxa"/>
              <w:bottom w:w="0" w:type="dxa"/>
            </w:tcMar>
            <w:vAlign w:val="center"/>
          </w:tcPr>
          <w:p w14:paraId="4BECB5D8" w14:textId="77777777" w:rsidR="00EF6A59" w:rsidRDefault="000422DD">
            <w:pPr>
              <w:keepNext/>
              <w:keepLines/>
              <w:spacing w:after="0" w:line="240" w:lineRule="auto"/>
              <w:jc w:val="right"/>
            </w:pPr>
            <w:r>
              <w:rPr>
                <w:sz w:val="18"/>
              </w:rPr>
              <w:t>382,3</w:t>
            </w:r>
          </w:p>
        </w:tc>
      </w:tr>
    </w:tbl>
    <w:p w14:paraId="1CDAC025" w14:textId="77777777" w:rsidR="00EF6A59" w:rsidRDefault="00EF6A59">
      <w:pPr>
        <w:spacing w:after="0"/>
      </w:pPr>
    </w:p>
    <w:p w14:paraId="0F0A1A32" w14:textId="77777777" w:rsidR="00EF6A59" w:rsidRDefault="000422DD" w:rsidP="000422DD">
      <w:pPr>
        <w:jc w:val="both"/>
      </w:pPr>
      <w:r>
        <w:t>Povećani su rashodi u odnosu na isto izvještajno razdoblje prethodne godine za 3,82 puta zbog toga jer u 2025. godini jer su poslani djelatnici na sistematske preglede, dok se u 2024. godini realiziralo manje istih.</w:t>
      </w:r>
    </w:p>
    <w:p w14:paraId="119B9FF9" w14:textId="77777777" w:rsidR="00EF6A59" w:rsidRDefault="00EF6A59"/>
    <w:p w14:paraId="1A54C297" w14:textId="77777777" w:rsidR="00EF6A59" w:rsidRDefault="000422D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6AF5BE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9D7F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A033D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2AA83"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84156A"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67BB1"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34282B" w14:textId="77777777" w:rsidR="00EF6A59" w:rsidRDefault="000422DD">
            <w:pPr>
              <w:keepNext/>
              <w:keepLines/>
              <w:spacing w:after="0" w:line="240" w:lineRule="auto"/>
              <w:jc w:val="center"/>
            </w:pPr>
            <w:r>
              <w:rPr>
                <w:b/>
                <w:sz w:val="18"/>
              </w:rPr>
              <w:t>Indeks (%)</w:t>
            </w:r>
          </w:p>
        </w:tc>
      </w:tr>
      <w:tr w:rsidR="00EF6A59" w14:paraId="20F6FED6" w14:textId="77777777">
        <w:tblPrEx>
          <w:tblCellMar>
            <w:top w:w="0" w:type="dxa"/>
            <w:bottom w:w="0" w:type="dxa"/>
          </w:tblCellMar>
        </w:tblPrEx>
        <w:trPr>
          <w:cantSplit/>
          <w:trHeight w:val="560"/>
        </w:trPr>
        <w:tc>
          <w:tcPr>
            <w:tcW w:w="700" w:type="dxa"/>
            <w:tcMar>
              <w:top w:w="0" w:type="dxa"/>
              <w:bottom w:w="0" w:type="dxa"/>
            </w:tcMar>
            <w:vAlign w:val="center"/>
          </w:tcPr>
          <w:p w14:paraId="709F0B7D" w14:textId="77777777" w:rsidR="00EF6A59" w:rsidRDefault="000422DD">
            <w:pPr>
              <w:keepNext/>
              <w:keepLines/>
              <w:spacing w:after="0" w:line="240" w:lineRule="auto"/>
            </w:pPr>
            <w:r>
              <w:rPr>
                <w:sz w:val="18"/>
              </w:rPr>
              <w:t>3239</w:t>
            </w:r>
          </w:p>
        </w:tc>
        <w:tc>
          <w:tcPr>
            <w:tcW w:w="3180" w:type="dxa"/>
            <w:tcMar>
              <w:top w:w="0" w:type="dxa"/>
              <w:bottom w:w="0" w:type="dxa"/>
            </w:tcMar>
            <w:vAlign w:val="center"/>
          </w:tcPr>
          <w:p w14:paraId="2088B4EC" w14:textId="77777777" w:rsidR="00EF6A59" w:rsidRDefault="000422DD">
            <w:pPr>
              <w:keepNext/>
              <w:keepLines/>
              <w:spacing w:after="0" w:line="240" w:lineRule="auto"/>
            </w:pPr>
            <w:r>
              <w:rPr>
                <w:sz w:val="18"/>
              </w:rPr>
              <w:t>Ostale usluge</w:t>
            </w:r>
          </w:p>
        </w:tc>
        <w:tc>
          <w:tcPr>
            <w:tcW w:w="700" w:type="dxa"/>
            <w:tcMar>
              <w:top w:w="0" w:type="dxa"/>
              <w:bottom w:w="0" w:type="dxa"/>
            </w:tcMar>
            <w:vAlign w:val="center"/>
          </w:tcPr>
          <w:p w14:paraId="3791749D" w14:textId="77777777" w:rsidR="00EF6A59" w:rsidRDefault="000422DD">
            <w:pPr>
              <w:keepNext/>
              <w:keepLines/>
              <w:spacing w:after="0" w:line="240" w:lineRule="auto"/>
            </w:pPr>
            <w:r>
              <w:rPr>
                <w:sz w:val="18"/>
              </w:rPr>
              <w:t>3239</w:t>
            </w:r>
          </w:p>
        </w:tc>
        <w:tc>
          <w:tcPr>
            <w:tcW w:w="1860" w:type="dxa"/>
            <w:tcMar>
              <w:top w:w="0" w:type="dxa"/>
              <w:bottom w:w="0" w:type="dxa"/>
            </w:tcMar>
            <w:vAlign w:val="center"/>
          </w:tcPr>
          <w:p w14:paraId="62336B52" w14:textId="77777777" w:rsidR="00EF6A59" w:rsidRDefault="000422DD">
            <w:pPr>
              <w:keepNext/>
              <w:keepLines/>
              <w:spacing w:after="0" w:line="240" w:lineRule="auto"/>
              <w:jc w:val="right"/>
            </w:pPr>
            <w:r>
              <w:rPr>
                <w:sz w:val="18"/>
              </w:rPr>
              <w:t>16.355,28</w:t>
            </w:r>
          </w:p>
        </w:tc>
        <w:tc>
          <w:tcPr>
            <w:tcW w:w="1860" w:type="dxa"/>
            <w:tcMar>
              <w:top w:w="0" w:type="dxa"/>
              <w:bottom w:w="0" w:type="dxa"/>
            </w:tcMar>
            <w:vAlign w:val="center"/>
          </w:tcPr>
          <w:p w14:paraId="69A92325" w14:textId="77777777" w:rsidR="00EF6A59" w:rsidRDefault="000422DD">
            <w:pPr>
              <w:keepNext/>
              <w:keepLines/>
              <w:spacing w:after="0" w:line="240" w:lineRule="auto"/>
              <w:jc w:val="right"/>
            </w:pPr>
            <w:r>
              <w:rPr>
                <w:sz w:val="18"/>
              </w:rPr>
              <w:t>9.554,94</w:t>
            </w:r>
          </w:p>
        </w:tc>
        <w:tc>
          <w:tcPr>
            <w:tcW w:w="700" w:type="dxa"/>
            <w:tcMar>
              <w:top w:w="0" w:type="dxa"/>
              <w:bottom w:w="0" w:type="dxa"/>
            </w:tcMar>
            <w:vAlign w:val="center"/>
          </w:tcPr>
          <w:p w14:paraId="18B63409" w14:textId="77777777" w:rsidR="00EF6A59" w:rsidRDefault="000422DD">
            <w:pPr>
              <w:keepNext/>
              <w:keepLines/>
              <w:spacing w:after="0" w:line="240" w:lineRule="auto"/>
              <w:jc w:val="right"/>
            </w:pPr>
            <w:r>
              <w:rPr>
                <w:sz w:val="18"/>
              </w:rPr>
              <w:t>58,4</w:t>
            </w:r>
          </w:p>
        </w:tc>
      </w:tr>
    </w:tbl>
    <w:p w14:paraId="3E9B08BF" w14:textId="77777777" w:rsidR="00EF6A59" w:rsidRDefault="00EF6A59">
      <w:pPr>
        <w:spacing w:after="0"/>
      </w:pPr>
    </w:p>
    <w:p w14:paraId="5CAB5948" w14:textId="77777777" w:rsidR="00EF6A59" w:rsidRDefault="000422DD" w:rsidP="000422DD">
      <w:pPr>
        <w:jc w:val="both"/>
      </w:pPr>
      <w:r>
        <w:t>Smanjeni su rashodi za ostale usluge u odnosu na prošlu godinu za 41,6 %. Osnovni razlog je što se izleti i predstave za koje su se sakupljali novci i plaćali računi više ne plaćaju preko školske ustanove, već se sve takve usluge većinom ugovaraju direktno</w:t>
      </w:r>
      <w:r>
        <w:t xml:space="preserve"> preko agencije sa roditeljima učenika te se njima ispostavljaju uplatnice. Također, u odnosu na prethodnu godinu, smanjeni su općenito rashodi za ostale usluge zbog manjih potreba za istima.</w:t>
      </w:r>
    </w:p>
    <w:p w14:paraId="348D0D74" w14:textId="77777777" w:rsidR="00EF6A59" w:rsidRDefault="00EF6A59" w:rsidP="000422DD">
      <w:pPr>
        <w:jc w:val="both"/>
      </w:pPr>
    </w:p>
    <w:p w14:paraId="2249DD01" w14:textId="77777777" w:rsidR="00EF6A59" w:rsidRDefault="000422DD">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598293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B03C3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03D7F0"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FDB9E"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19168A" w14:textId="77777777" w:rsidR="00EF6A59" w:rsidRDefault="000422DD">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29827351"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8EB356" w14:textId="77777777" w:rsidR="00EF6A59" w:rsidRDefault="000422DD">
            <w:pPr>
              <w:keepNext/>
              <w:keepLines/>
              <w:spacing w:after="0" w:line="240" w:lineRule="auto"/>
              <w:jc w:val="center"/>
            </w:pPr>
            <w:r>
              <w:rPr>
                <w:b/>
                <w:sz w:val="18"/>
              </w:rPr>
              <w:t>Indeks (%)</w:t>
            </w:r>
          </w:p>
        </w:tc>
      </w:tr>
      <w:tr w:rsidR="00EF6A59" w14:paraId="7CC34456" w14:textId="77777777">
        <w:tblPrEx>
          <w:tblCellMar>
            <w:top w:w="0" w:type="dxa"/>
            <w:bottom w:w="0" w:type="dxa"/>
          </w:tblCellMar>
        </w:tblPrEx>
        <w:trPr>
          <w:cantSplit/>
          <w:trHeight w:val="560"/>
        </w:trPr>
        <w:tc>
          <w:tcPr>
            <w:tcW w:w="700" w:type="dxa"/>
            <w:tcMar>
              <w:top w:w="0" w:type="dxa"/>
              <w:bottom w:w="0" w:type="dxa"/>
            </w:tcMar>
            <w:vAlign w:val="center"/>
          </w:tcPr>
          <w:p w14:paraId="01655EFB" w14:textId="77777777" w:rsidR="00EF6A59" w:rsidRDefault="000422DD">
            <w:pPr>
              <w:keepNext/>
              <w:keepLines/>
              <w:spacing w:after="0" w:line="240" w:lineRule="auto"/>
            </w:pPr>
            <w:r>
              <w:rPr>
                <w:sz w:val="18"/>
              </w:rPr>
              <w:t>96</w:t>
            </w:r>
          </w:p>
        </w:tc>
        <w:tc>
          <w:tcPr>
            <w:tcW w:w="3180" w:type="dxa"/>
            <w:tcMar>
              <w:top w:w="0" w:type="dxa"/>
              <w:bottom w:w="0" w:type="dxa"/>
            </w:tcMar>
            <w:vAlign w:val="center"/>
          </w:tcPr>
          <w:p w14:paraId="28F9631B" w14:textId="77777777" w:rsidR="00EF6A59" w:rsidRDefault="000422DD">
            <w:pPr>
              <w:keepNext/>
              <w:keepLines/>
              <w:spacing w:after="0" w:line="240" w:lineRule="auto"/>
            </w:pPr>
            <w:r>
              <w:rPr>
                <w:sz w:val="18"/>
              </w:rPr>
              <w:t>Obračunati prihodi poslovanja - nenaplaćeni</w:t>
            </w:r>
          </w:p>
        </w:tc>
        <w:tc>
          <w:tcPr>
            <w:tcW w:w="700" w:type="dxa"/>
            <w:tcMar>
              <w:top w:w="0" w:type="dxa"/>
              <w:bottom w:w="0" w:type="dxa"/>
            </w:tcMar>
            <w:vAlign w:val="center"/>
          </w:tcPr>
          <w:p w14:paraId="025BC4D3" w14:textId="77777777" w:rsidR="00EF6A59" w:rsidRDefault="000422DD">
            <w:pPr>
              <w:keepNext/>
              <w:keepLines/>
              <w:spacing w:after="0" w:line="240" w:lineRule="auto"/>
            </w:pPr>
            <w:r>
              <w:rPr>
                <w:sz w:val="18"/>
              </w:rPr>
              <w:t>96</w:t>
            </w:r>
          </w:p>
        </w:tc>
        <w:tc>
          <w:tcPr>
            <w:tcW w:w="1860" w:type="dxa"/>
            <w:tcMar>
              <w:top w:w="0" w:type="dxa"/>
              <w:bottom w:w="0" w:type="dxa"/>
            </w:tcMar>
            <w:vAlign w:val="center"/>
          </w:tcPr>
          <w:p w14:paraId="159A929B" w14:textId="77777777" w:rsidR="00EF6A59" w:rsidRDefault="000422DD">
            <w:pPr>
              <w:keepNext/>
              <w:keepLines/>
              <w:spacing w:after="0" w:line="240" w:lineRule="auto"/>
              <w:jc w:val="right"/>
            </w:pPr>
            <w:r>
              <w:rPr>
                <w:sz w:val="18"/>
              </w:rPr>
              <w:t>8.903,84</w:t>
            </w:r>
          </w:p>
        </w:tc>
        <w:tc>
          <w:tcPr>
            <w:tcW w:w="1860" w:type="dxa"/>
            <w:tcMar>
              <w:top w:w="0" w:type="dxa"/>
              <w:bottom w:w="0" w:type="dxa"/>
            </w:tcMar>
            <w:vAlign w:val="center"/>
          </w:tcPr>
          <w:p w14:paraId="65F70C21" w14:textId="77777777" w:rsidR="00EF6A59" w:rsidRDefault="000422DD">
            <w:pPr>
              <w:keepNext/>
              <w:keepLines/>
              <w:spacing w:after="0" w:line="240" w:lineRule="auto"/>
              <w:jc w:val="right"/>
            </w:pPr>
            <w:r>
              <w:rPr>
                <w:sz w:val="18"/>
              </w:rPr>
              <w:t>159.985,86</w:t>
            </w:r>
          </w:p>
        </w:tc>
        <w:tc>
          <w:tcPr>
            <w:tcW w:w="700" w:type="dxa"/>
            <w:tcMar>
              <w:top w:w="0" w:type="dxa"/>
              <w:bottom w:w="0" w:type="dxa"/>
            </w:tcMar>
            <w:vAlign w:val="center"/>
          </w:tcPr>
          <w:p w14:paraId="51992F95" w14:textId="77777777" w:rsidR="00EF6A59" w:rsidRDefault="000422DD">
            <w:pPr>
              <w:keepNext/>
              <w:keepLines/>
              <w:spacing w:after="0" w:line="240" w:lineRule="auto"/>
              <w:jc w:val="right"/>
            </w:pPr>
            <w:r>
              <w:rPr>
                <w:sz w:val="18"/>
              </w:rPr>
              <w:t>1796,8</w:t>
            </w:r>
          </w:p>
        </w:tc>
      </w:tr>
    </w:tbl>
    <w:p w14:paraId="6A2195F2" w14:textId="77777777" w:rsidR="00EF6A59" w:rsidRDefault="00EF6A59">
      <w:pPr>
        <w:spacing w:after="0"/>
      </w:pPr>
    </w:p>
    <w:p w14:paraId="258244C0" w14:textId="77777777" w:rsidR="00EF6A59" w:rsidRDefault="000422DD" w:rsidP="000422DD">
      <w:pPr>
        <w:jc w:val="both"/>
      </w:pPr>
      <w:r>
        <w:t xml:space="preserve">Obračunati prihodi poslovanja su veći za 17,96 puta u odnosu na isto izvještajno razdoblje prethodne godine. Razlog povećanja je taj što se od 1.1.2025. godine primjenjuje novi Pravilnik o proračunskom računovodstvu i računskom planu po kojemu proračunski </w:t>
      </w:r>
      <w:r>
        <w:t>korisnici moraju evidentirati potraživanja i obračunate prihode. Nenaplaćeni obračunati prihodi poslovanja odnose se na nenaplaćene prihode za prehranu učenika i produženi boravak, za najam školske dvorane za 12./2025., za besplatni topli obrok od MZOM-a z</w:t>
      </w:r>
      <w:r>
        <w:t>a 12./2025., za plaću i materijalna prava od MZOM-a za 12./2025. Najveći iznos obračunatih prihoda poslovanja odnosi se na plaću za 12./2025. koji iznosi 135.081,49 EUR.</w:t>
      </w:r>
    </w:p>
    <w:p w14:paraId="11943971" w14:textId="77777777" w:rsidR="00EF6A59" w:rsidRDefault="00EF6A59"/>
    <w:p w14:paraId="7E6C66A9" w14:textId="77777777" w:rsidR="00EF6A59" w:rsidRDefault="000422D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44B476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AB4D98"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CC7ECA"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28B233"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90574" w14:textId="77777777" w:rsidR="00EF6A59" w:rsidRDefault="000422DD">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14:paraId="5D62EC16"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07E3A1" w14:textId="77777777" w:rsidR="00EF6A59" w:rsidRDefault="000422DD">
            <w:pPr>
              <w:keepNext/>
              <w:keepLines/>
              <w:spacing w:after="0" w:line="240" w:lineRule="auto"/>
              <w:jc w:val="center"/>
            </w:pPr>
            <w:r>
              <w:rPr>
                <w:b/>
                <w:sz w:val="18"/>
              </w:rPr>
              <w:t>Indeks (%)</w:t>
            </w:r>
          </w:p>
        </w:tc>
      </w:tr>
      <w:tr w:rsidR="00EF6A59" w14:paraId="38E3A87E" w14:textId="77777777">
        <w:tblPrEx>
          <w:tblCellMar>
            <w:top w:w="0" w:type="dxa"/>
            <w:bottom w:w="0" w:type="dxa"/>
          </w:tblCellMar>
        </w:tblPrEx>
        <w:trPr>
          <w:cantSplit/>
          <w:trHeight w:val="560"/>
        </w:trPr>
        <w:tc>
          <w:tcPr>
            <w:tcW w:w="700" w:type="dxa"/>
            <w:tcMar>
              <w:top w:w="0" w:type="dxa"/>
              <w:bottom w:w="0" w:type="dxa"/>
            </w:tcMar>
            <w:vAlign w:val="center"/>
          </w:tcPr>
          <w:p w14:paraId="5A440B7D" w14:textId="77777777" w:rsidR="00EF6A59" w:rsidRDefault="000422DD">
            <w:pPr>
              <w:keepNext/>
              <w:keepLines/>
              <w:spacing w:after="0" w:line="240" w:lineRule="auto"/>
            </w:pPr>
            <w:r>
              <w:rPr>
                <w:sz w:val="18"/>
              </w:rPr>
              <w:t>4223</w:t>
            </w:r>
          </w:p>
        </w:tc>
        <w:tc>
          <w:tcPr>
            <w:tcW w:w="3180" w:type="dxa"/>
            <w:tcMar>
              <w:top w:w="0" w:type="dxa"/>
              <w:bottom w:w="0" w:type="dxa"/>
            </w:tcMar>
            <w:vAlign w:val="center"/>
          </w:tcPr>
          <w:p w14:paraId="7F7991A0" w14:textId="77777777" w:rsidR="00EF6A59" w:rsidRDefault="000422DD">
            <w:pPr>
              <w:keepNext/>
              <w:keepLines/>
              <w:spacing w:after="0" w:line="240" w:lineRule="auto"/>
            </w:pPr>
            <w:r>
              <w:rPr>
                <w:sz w:val="18"/>
              </w:rPr>
              <w:t>Oprema za održavanje i zaštitu</w:t>
            </w:r>
          </w:p>
        </w:tc>
        <w:tc>
          <w:tcPr>
            <w:tcW w:w="700" w:type="dxa"/>
            <w:tcMar>
              <w:top w:w="0" w:type="dxa"/>
              <w:bottom w:w="0" w:type="dxa"/>
            </w:tcMar>
            <w:vAlign w:val="center"/>
          </w:tcPr>
          <w:p w14:paraId="75D49172" w14:textId="77777777" w:rsidR="00EF6A59" w:rsidRDefault="000422DD">
            <w:pPr>
              <w:keepNext/>
              <w:keepLines/>
              <w:spacing w:after="0" w:line="240" w:lineRule="auto"/>
            </w:pPr>
            <w:r>
              <w:rPr>
                <w:sz w:val="18"/>
              </w:rPr>
              <w:t>4223</w:t>
            </w:r>
          </w:p>
        </w:tc>
        <w:tc>
          <w:tcPr>
            <w:tcW w:w="1860" w:type="dxa"/>
            <w:tcMar>
              <w:top w:w="0" w:type="dxa"/>
              <w:bottom w:w="0" w:type="dxa"/>
            </w:tcMar>
            <w:vAlign w:val="center"/>
          </w:tcPr>
          <w:p w14:paraId="76DCB906"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0CB309B4" w14:textId="77777777" w:rsidR="00EF6A59" w:rsidRDefault="000422DD">
            <w:pPr>
              <w:keepNext/>
              <w:keepLines/>
              <w:spacing w:after="0" w:line="240" w:lineRule="auto"/>
              <w:jc w:val="right"/>
            </w:pPr>
            <w:r>
              <w:rPr>
                <w:sz w:val="18"/>
              </w:rPr>
              <w:t>13.641,29</w:t>
            </w:r>
          </w:p>
        </w:tc>
        <w:tc>
          <w:tcPr>
            <w:tcW w:w="700" w:type="dxa"/>
            <w:tcMar>
              <w:top w:w="0" w:type="dxa"/>
              <w:bottom w:w="0" w:type="dxa"/>
            </w:tcMar>
            <w:vAlign w:val="center"/>
          </w:tcPr>
          <w:p w14:paraId="4B87EEDE" w14:textId="77777777" w:rsidR="00EF6A59" w:rsidRDefault="000422DD">
            <w:pPr>
              <w:keepNext/>
              <w:keepLines/>
              <w:spacing w:after="0" w:line="240" w:lineRule="auto"/>
              <w:jc w:val="right"/>
            </w:pPr>
            <w:r>
              <w:rPr>
                <w:sz w:val="18"/>
              </w:rPr>
              <w:t>-</w:t>
            </w:r>
          </w:p>
        </w:tc>
      </w:tr>
    </w:tbl>
    <w:p w14:paraId="10C3CE8E" w14:textId="77777777" w:rsidR="00EF6A59" w:rsidRDefault="00EF6A59">
      <w:pPr>
        <w:spacing w:after="0"/>
      </w:pPr>
    </w:p>
    <w:p w14:paraId="42D7DCD3" w14:textId="77777777" w:rsidR="00EF6A59" w:rsidRDefault="000422DD" w:rsidP="000422DD">
      <w:pPr>
        <w:jc w:val="both"/>
      </w:pPr>
      <w:r>
        <w:t xml:space="preserve">Nabavljena je nova oprema – nova ulazna PVC vrata, kvake i brave te hidraulični zatvarači za vrata i elektroprihvatnici za vrata - sve u svrhu mogućnosti montaže sustava </w:t>
      </w:r>
      <w:proofErr w:type="spellStart"/>
      <w:r>
        <w:t>videointerfona</w:t>
      </w:r>
      <w:proofErr w:type="spellEnd"/>
      <w:r>
        <w:t xml:space="preserve"> i </w:t>
      </w:r>
      <w:proofErr w:type="spellStart"/>
      <w:r>
        <w:t>kontolera</w:t>
      </w:r>
      <w:proofErr w:type="spellEnd"/>
      <w:r>
        <w:t xml:space="preserve"> prolaza. Škola je također opremljena kamerama u školi i na </w:t>
      </w:r>
      <w:r>
        <w:t>dvorištu škole.</w:t>
      </w:r>
    </w:p>
    <w:p w14:paraId="6E3F702D" w14:textId="77777777" w:rsidR="00EF6A59" w:rsidRDefault="00EF6A59" w:rsidP="000422DD">
      <w:pPr>
        <w:jc w:val="both"/>
      </w:pPr>
    </w:p>
    <w:p w14:paraId="12BF7346" w14:textId="77777777" w:rsidR="00EF6A59" w:rsidRDefault="000422D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4149B0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600E5"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4D416F"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41CE9"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5EB76"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6FF63"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033A3" w14:textId="77777777" w:rsidR="00EF6A59" w:rsidRDefault="000422DD">
            <w:pPr>
              <w:keepNext/>
              <w:keepLines/>
              <w:spacing w:after="0" w:line="240" w:lineRule="auto"/>
              <w:jc w:val="center"/>
            </w:pPr>
            <w:r>
              <w:rPr>
                <w:b/>
                <w:sz w:val="18"/>
              </w:rPr>
              <w:t>Indeks (%)</w:t>
            </w:r>
          </w:p>
        </w:tc>
      </w:tr>
      <w:tr w:rsidR="00EF6A59" w14:paraId="59481BF4" w14:textId="77777777">
        <w:tblPrEx>
          <w:tblCellMar>
            <w:top w:w="0" w:type="dxa"/>
            <w:bottom w:w="0" w:type="dxa"/>
          </w:tblCellMar>
        </w:tblPrEx>
        <w:trPr>
          <w:cantSplit/>
          <w:trHeight w:val="560"/>
        </w:trPr>
        <w:tc>
          <w:tcPr>
            <w:tcW w:w="700" w:type="dxa"/>
            <w:tcMar>
              <w:top w:w="0" w:type="dxa"/>
              <w:bottom w:w="0" w:type="dxa"/>
            </w:tcMar>
            <w:vAlign w:val="center"/>
          </w:tcPr>
          <w:p w14:paraId="42FD941A" w14:textId="77777777" w:rsidR="00EF6A59" w:rsidRDefault="000422DD">
            <w:pPr>
              <w:keepNext/>
              <w:keepLines/>
              <w:spacing w:after="0" w:line="240" w:lineRule="auto"/>
            </w:pPr>
            <w:r>
              <w:rPr>
                <w:sz w:val="18"/>
              </w:rPr>
              <w:t>4231</w:t>
            </w:r>
          </w:p>
        </w:tc>
        <w:tc>
          <w:tcPr>
            <w:tcW w:w="3180" w:type="dxa"/>
            <w:tcMar>
              <w:top w:w="0" w:type="dxa"/>
              <w:bottom w:w="0" w:type="dxa"/>
            </w:tcMar>
            <w:vAlign w:val="center"/>
          </w:tcPr>
          <w:p w14:paraId="15277547" w14:textId="77777777" w:rsidR="00EF6A59" w:rsidRDefault="000422DD">
            <w:pPr>
              <w:keepNext/>
              <w:keepLines/>
              <w:spacing w:after="0" w:line="240" w:lineRule="auto"/>
            </w:pPr>
            <w:r>
              <w:rPr>
                <w:sz w:val="18"/>
              </w:rPr>
              <w:t>Prijevozna sredstva u cestovnom prometu</w:t>
            </w:r>
          </w:p>
        </w:tc>
        <w:tc>
          <w:tcPr>
            <w:tcW w:w="700" w:type="dxa"/>
            <w:tcMar>
              <w:top w:w="0" w:type="dxa"/>
              <w:bottom w:w="0" w:type="dxa"/>
            </w:tcMar>
            <w:vAlign w:val="center"/>
          </w:tcPr>
          <w:p w14:paraId="25CAD161" w14:textId="77777777" w:rsidR="00EF6A59" w:rsidRDefault="000422DD">
            <w:pPr>
              <w:keepNext/>
              <w:keepLines/>
              <w:spacing w:after="0" w:line="240" w:lineRule="auto"/>
            </w:pPr>
            <w:r>
              <w:rPr>
                <w:sz w:val="18"/>
              </w:rPr>
              <w:t>4231</w:t>
            </w:r>
          </w:p>
        </w:tc>
        <w:tc>
          <w:tcPr>
            <w:tcW w:w="1860" w:type="dxa"/>
            <w:tcMar>
              <w:top w:w="0" w:type="dxa"/>
              <w:bottom w:w="0" w:type="dxa"/>
            </w:tcMar>
            <w:vAlign w:val="center"/>
          </w:tcPr>
          <w:p w14:paraId="70CF2CA2"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56F03E1C" w14:textId="77777777" w:rsidR="00EF6A59" w:rsidRDefault="000422DD">
            <w:pPr>
              <w:keepNext/>
              <w:keepLines/>
              <w:spacing w:after="0" w:line="240" w:lineRule="auto"/>
              <w:jc w:val="right"/>
            </w:pPr>
            <w:r>
              <w:rPr>
                <w:sz w:val="18"/>
              </w:rPr>
              <w:t>268,55</w:t>
            </w:r>
          </w:p>
        </w:tc>
        <w:tc>
          <w:tcPr>
            <w:tcW w:w="700" w:type="dxa"/>
            <w:tcMar>
              <w:top w:w="0" w:type="dxa"/>
              <w:bottom w:w="0" w:type="dxa"/>
            </w:tcMar>
            <w:vAlign w:val="center"/>
          </w:tcPr>
          <w:p w14:paraId="598B8A5E" w14:textId="77777777" w:rsidR="00EF6A59" w:rsidRDefault="000422DD">
            <w:pPr>
              <w:keepNext/>
              <w:keepLines/>
              <w:spacing w:after="0" w:line="240" w:lineRule="auto"/>
              <w:jc w:val="right"/>
            </w:pPr>
            <w:r>
              <w:rPr>
                <w:sz w:val="18"/>
              </w:rPr>
              <w:t>-</w:t>
            </w:r>
          </w:p>
        </w:tc>
      </w:tr>
    </w:tbl>
    <w:p w14:paraId="3E653762" w14:textId="77777777" w:rsidR="00EF6A59" w:rsidRDefault="00EF6A59">
      <w:pPr>
        <w:spacing w:after="0"/>
      </w:pPr>
    </w:p>
    <w:p w14:paraId="4C0A78FA" w14:textId="77777777" w:rsidR="00EF6A59" w:rsidRDefault="000422DD">
      <w:r>
        <w:t>Nabavljen je novi bicikl za prometnu grupu koju vodi učitelj tehničke kulture.</w:t>
      </w:r>
    </w:p>
    <w:p w14:paraId="48CFE882" w14:textId="77777777" w:rsidR="00EF6A59" w:rsidRDefault="00EF6A59"/>
    <w:p w14:paraId="6B17AD53" w14:textId="77777777" w:rsidR="00EF6A59" w:rsidRDefault="000422D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04CE8F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612ACA"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32E9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E70CD"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0A598A"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19E0B8"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CEC7A9" w14:textId="77777777" w:rsidR="00EF6A59" w:rsidRDefault="000422DD">
            <w:pPr>
              <w:keepNext/>
              <w:keepLines/>
              <w:spacing w:after="0" w:line="240" w:lineRule="auto"/>
              <w:jc w:val="center"/>
            </w:pPr>
            <w:r>
              <w:rPr>
                <w:b/>
                <w:sz w:val="18"/>
              </w:rPr>
              <w:t>Indeks (%)</w:t>
            </w:r>
          </w:p>
        </w:tc>
      </w:tr>
      <w:tr w:rsidR="00EF6A59" w14:paraId="57540207" w14:textId="77777777">
        <w:tblPrEx>
          <w:tblCellMar>
            <w:top w:w="0" w:type="dxa"/>
            <w:bottom w:w="0" w:type="dxa"/>
          </w:tblCellMar>
        </w:tblPrEx>
        <w:trPr>
          <w:cantSplit/>
          <w:trHeight w:val="560"/>
        </w:trPr>
        <w:tc>
          <w:tcPr>
            <w:tcW w:w="700" w:type="dxa"/>
            <w:tcMar>
              <w:top w:w="0" w:type="dxa"/>
              <w:bottom w:w="0" w:type="dxa"/>
            </w:tcMar>
            <w:vAlign w:val="center"/>
          </w:tcPr>
          <w:p w14:paraId="0373BE9B" w14:textId="77777777" w:rsidR="00EF6A59" w:rsidRDefault="000422DD">
            <w:pPr>
              <w:keepNext/>
              <w:keepLines/>
              <w:spacing w:after="0" w:line="240" w:lineRule="auto"/>
            </w:pPr>
            <w:r>
              <w:rPr>
                <w:sz w:val="18"/>
              </w:rPr>
              <w:t>4241</w:t>
            </w:r>
          </w:p>
        </w:tc>
        <w:tc>
          <w:tcPr>
            <w:tcW w:w="3180" w:type="dxa"/>
            <w:tcMar>
              <w:top w:w="0" w:type="dxa"/>
              <w:bottom w:w="0" w:type="dxa"/>
            </w:tcMar>
            <w:vAlign w:val="center"/>
          </w:tcPr>
          <w:p w14:paraId="0A63F570" w14:textId="77777777" w:rsidR="00EF6A59" w:rsidRDefault="000422DD">
            <w:pPr>
              <w:keepNext/>
              <w:keepLines/>
              <w:spacing w:after="0" w:line="240" w:lineRule="auto"/>
            </w:pPr>
            <w:r>
              <w:rPr>
                <w:sz w:val="18"/>
              </w:rPr>
              <w:t>Knjige</w:t>
            </w:r>
          </w:p>
        </w:tc>
        <w:tc>
          <w:tcPr>
            <w:tcW w:w="700" w:type="dxa"/>
            <w:tcMar>
              <w:top w:w="0" w:type="dxa"/>
              <w:bottom w:w="0" w:type="dxa"/>
            </w:tcMar>
            <w:vAlign w:val="center"/>
          </w:tcPr>
          <w:p w14:paraId="37CB74D9" w14:textId="77777777" w:rsidR="00EF6A59" w:rsidRDefault="000422DD">
            <w:pPr>
              <w:keepNext/>
              <w:keepLines/>
              <w:spacing w:after="0" w:line="240" w:lineRule="auto"/>
            </w:pPr>
            <w:r>
              <w:rPr>
                <w:sz w:val="18"/>
              </w:rPr>
              <w:t>4241</w:t>
            </w:r>
          </w:p>
        </w:tc>
        <w:tc>
          <w:tcPr>
            <w:tcW w:w="1860" w:type="dxa"/>
            <w:tcMar>
              <w:top w:w="0" w:type="dxa"/>
              <w:bottom w:w="0" w:type="dxa"/>
            </w:tcMar>
            <w:vAlign w:val="center"/>
          </w:tcPr>
          <w:p w14:paraId="134E744A" w14:textId="77777777" w:rsidR="00EF6A59" w:rsidRDefault="000422DD">
            <w:pPr>
              <w:keepNext/>
              <w:keepLines/>
              <w:spacing w:after="0" w:line="240" w:lineRule="auto"/>
              <w:jc w:val="right"/>
            </w:pPr>
            <w:r>
              <w:rPr>
                <w:sz w:val="18"/>
              </w:rPr>
              <w:t>6.150,83</w:t>
            </w:r>
          </w:p>
        </w:tc>
        <w:tc>
          <w:tcPr>
            <w:tcW w:w="1860" w:type="dxa"/>
            <w:tcMar>
              <w:top w:w="0" w:type="dxa"/>
              <w:bottom w:w="0" w:type="dxa"/>
            </w:tcMar>
            <w:vAlign w:val="center"/>
          </w:tcPr>
          <w:p w14:paraId="43CFEAFD" w14:textId="77777777" w:rsidR="00EF6A59" w:rsidRDefault="000422DD">
            <w:pPr>
              <w:keepNext/>
              <w:keepLines/>
              <w:spacing w:after="0" w:line="240" w:lineRule="auto"/>
              <w:jc w:val="right"/>
            </w:pPr>
            <w:r>
              <w:rPr>
                <w:sz w:val="18"/>
              </w:rPr>
              <w:t>2.283,13</w:t>
            </w:r>
          </w:p>
        </w:tc>
        <w:tc>
          <w:tcPr>
            <w:tcW w:w="700" w:type="dxa"/>
            <w:tcMar>
              <w:top w:w="0" w:type="dxa"/>
              <w:bottom w:w="0" w:type="dxa"/>
            </w:tcMar>
            <w:vAlign w:val="center"/>
          </w:tcPr>
          <w:p w14:paraId="1A76B6EA" w14:textId="77777777" w:rsidR="00EF6A59" w:rsidRDefault="000422DD">
            <w:pPr>
              <w:keepNext/>
              <w:keepLines/>
              <w:spacing w:after="0" w:line="240" w:lineRule="auto"/>
              <w:jc w:val="right"/>
            </w:pPr>
            <w:r>
              <w:rPr>
                <w:sz w:val="18"/>
              </w:rPr>
              <w:t>37,1</w:t>
            </w:r>
          </w:p>
        </w:tc>
      </w:tr>
    </w:tbl>
    <w:p w14:paraId="4CDEAA46" w14:textId="77777777" w:rsidR="00EF6A59" w:rsidRDefault="00EF6A59">
      <w:pPr>
        <w:spacing w:after="0"/>
      </w:pPr>
    </w:p>
    <w:p w14:paraId="15371035" w14:textId="77777777" w:rsidR="00EF6A59" w:rsidRDefault="000422DD" w:rsidP="000422DD">
      <w:pPr>
        <w:jc w:val="both"/>
      </w:pPr>
      <w:r>
        <w:lastRenderedPageBreak/>
        <w:t>Rashodi za knjige smanjeni su za 62,9 % u odnosu na isto izvještajno razdoblje prethodne godine. Rashodi su smanjeni jer je većina udžbenika koja je nabavljena u 2025. godini evidentirana na udžbenike radnog karaktera, a samo manji dio je evidentiran na kn</w:t>
      </w:r>
      <w:r>
        <w:t>jige u odnosu na isto izvještajno razdoblje prethodne godine.</w:t>
      </w:r>
    </w:p>
    <w:p w14:paraId="7C756D62" w14:textId="77777777" w:rsidR="00EF6A59" w:rsidRDefault="00EF6A59" w:rsidP="000422DD">
      <w:pPr>
        <w:jc w:val="both"/>
      </w:pPr>
    </w:p>
    <w:p w14:paraId="3FF24848" w14:textId="77777777" w:rsidR="00EF6A59" w:rsidRDefault="000422D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4DCDD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CBB96A"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94E76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D6634"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C6BD4B"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58CF5F"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18435B" w14:textId="77777777" w:rsidR="00EF6A59" w:rsidRDefault="000422DD">
            <w:pPr>
              <w:keepNext/>
              <w:keepLines/>
              <w:spacing w:after="0" w:line="240" w:lineRule="auto"/>
              <w:jc w:val="center"/>
            </w:pPr>
            <w:r>
              <w:rPr>
                <w:b/>
                <w:sz w:val="18"/>
              </w:rPr>
              <w:t>Indeks (%)</w:t>
            </w:r>
          </w:p>
        </w:tc>
      </w:tr>
      <w:tr w:rsidR="00EF6A59" w14:paraId="0AE92290" w14:textId="77777777">
        <w:tblPrEx>
          <w:tblCellMar>
            <w:top w:w="0" w:type="dxa"/>
            <w:bottom w:w="0" w:type="dxa"/>
          </w:tblCellMar>
        </w:tblPrEx>
        <w:trPr>
          <w:cantSplit/>
          <w:trHeight w:val="560"/>
        </w:trPr>
        <w:tc>
          <w:tcPr>
            <w:tcW w:w="700" w:type="dxa"/>
            <w:tcMar>
              <w:top w:w="0" w:type="dxa"/>
              <w:bottom w:w="0" w:type="dxa"/>
            </w:tcMar>
            <w:vAlign w:val="center"/>
          </w:tcPr>
          <w:p w14:paraId="18327F4A" w14:textId="77777777" w:rsidR="00EF6A59" w:rsidRDefault="00EF6A59">
            <w:pPr>
              <w:keepNext/>
              <w:keepLines/>
              <w:spacing w:after="0" w:line="240" w:lineRule="auto"/>
            </w:pPr>
          </w:p>
        </w:tc>
        <w:tc>
          <w:tcPr>
            <w:tcW w:w="3180" w:type="dxa"/>
            <w:tcMar>
              <w:top w:w="0" w:type="dxa"/>
              <w:bottom w:w="0" w:type="dxa"/>
            </w:tcMar>
            <w:vAlign w:val="center"/>
          </w:tcPr>
          <w:p w14:paraId="6449EA22" w14:textId="77777777" w:rsidR="00EF6A59" w:rsidRDefault="000422DD">
            <w:pPr>
              <w:keepNext/>
              <w:keepLines/>
              <w:spacing w:after="0" w:line="240" w:lineRule="auto"/>
            </w:pPr>
            <w:r>
              <w:rPr>
                <w:sz w:val="18"/>
              </w:rPr>
              <w:t xml:space="preserve">UKUPAN MANJAK PRIHODA </w:t>
            </w:r>
            <w:r>
              <w:rPr>
                <w:sz w:val="18"/>
              </w:rPr>
              <w:t>(šifre Y034-X067)</w:t>
            </w:r>
          </w:p>
        </w:tc>
        <w:tc>
          <w:tcPr>
            <w:tcW w:w="700" w:type="dxa"/>
            <w:tcMar>
              <w:top w:w="0" w:type="dxa"/>
              <w:bottom w:w="0" w:type="dxa"/>
            </w:tcMar>
            <w:vAlign w:val="center"/>
          </w:tcPr>
          <w:p w14:paraId="02A819A9" w14:textId="77777777" w:rsidR="00EF6A59" w:rsidRDefault="000422DD">
            <w:pPr>
              <w:keepNext/>
              <w:keepLines/>
              <w:spacing w:after="0" w:line="240" w:lineRule="auto"/>
            </w:pPr>
            <w:r>
              <w:rPr>
                <w:sz w:val="18"/>
              </w:rPr>
              <w:t>Y004</w:t>
            </w:r>
          </w:p>
        </w:tc>
        <w:tc>
          <w:tcPr>
            <w:tcW w:w="1860" w:type="dxa"/>
            <w:tcMar>
              <w:top w:w="0" w:type="dxa"/>
              <w:bottom w:w="0" w:type="dxa"/>
            </w:tcMar>
            <w:vAlign w:val="center"/>
          </w:tcPr>
          <w:p w14:paraId="05ED0CD0" w14:textId="77777777" w:rsidR="00EF6A59" w:rsidRDefault="000422DD">
            <w:pPr>
              <w:keepNext/>
              <w:keepLines/>
              <w:spacing w:after="0" w:line="240" w:lineRule="auto"/>
              <w:jc w:val="right"/>
            </w:pPr>
            <w:r>
              <w:rPr>
                <w:sz w:val="18"/>
              </w:rPr>
              <w:t>2.512,83</w:t>
            </w:r>
          </w:p>
        </w:tc>
        <w:tc>
          <w:tcPr>
            <w:tcW w:w="1860" w:type="dxa"/>
            <w:tcMar>
              <w:top w:w="0" w:type="dxa"/>
              <w:bottom w:w="0" w:type="dxa"/>
            </w:tcMar>
            <w:vAlign w:val="center"/>
          </w:tcPr>
          <w:p w14:paraId="721145AD" w14:textId="77777777" w:rsidR="00EF6A59" w:rsidRDefault="000422DD">
            <w:pPr>
              <w:keepNext/>
              <w:keepLines/>
              <w:spacing w:after="0" w:line="240" w:lineRule="auto"/>
              <w:jc w:val="right"/>
            </w:pPr>
            <w:r>
              <w:rPr>
                <w:sz w:val="18"/>
              </w:rPr>
              <w:t>133.039,55</w:t>
            </w:r>
          </w:p>
        </w:tc>
        <w:tc>
          <w:tcPr>
            <w:tcW w:w="700" w:type="dxa"/>
            <w:tcMar>
              <w:top w:w="0" w:type="dxa"/>
              <w:bottom w:w="0" w:type="dxa"/>
            </w:tcMar>
            <w:vAlign w:val="center"/>
          </w:tcPr>
          <w:p w14:paraId="1BAB04F0" w14:textId="77777777" w:rsidR="00EF6A59" w:rsidRDefault="000422DD">
            <w:pPr>
              <w:keepNext/>
              <w:keepLines/>
              <w:spacing w:after="0" w:line="240" w:lineRule="auto"/>
              <w:jc w:val="right"/>
            </w:pPr>
            <w:r>
              <w:rPr>
                <w:sz w:val="18"/>
              </w:rPr>
              <w:t>5294,4</w:t>
            </w:r>
          </w:p>
        </w:tc>
      </w:tr>
    </w:tbl>
    <w:p w14:paraId="2CDFAAB5" w14:textId="77777777" w:rsidR="00EF6A59" w:rsidRDefault="00EF6A59">
      <w:pPr>
        <w:spacing w:after="0"/>
      </w:pPr>
    </w:p>
    <w:p w14:paraId="1BA4A4AB" w14:textId="529C7093" w:rsidR="00EF6A59" w:rsidRDefault="000422DD" w:rsidP="000422DD">
      <w:pPr>
        <w:jc w:val="both"/>
      </w:pPr>
      <w:r>
        <w:t xml:space="preserve">U tekućem razdoblju ostvaren je </w:t>
      </w:r>
      <w:r>
        <w:t>ukupan manjak prihoda od 133.039,55 EUR. Najveći razlog manjka prihoda i primitaka u odnosu na isto izvještajno razdoblje prethodne godine jeste taj što je iskazan 13. rashod za plaće iz MZOM-a odnosno plaća za 12./2024. do 1</w:t>
      </w:r>
      <w:r>
        <w:t>2./2025. godine, dok su se prethodne godine rashodi evidentirali na računu 193 rashodi budućih razdoblja i nedospjela naplata prihoda. Prema novom Pravilniku o proračunskom računovodstvu, od 1.1.2025. godine, rashodi za plaću za 3., 6., 9. i 12. mjesec viš</w:t>
      </w:r>
      <w:r>
        <w:t>e se ne evidentiraju na računu rashoda budućih razdoblja već se isto ukida te se navedeno evidentira na rashodima za plaće.</w:t>
      </w:r>
    </w:p>
    <w:p w14:paraId="164DEF78" w14:textId="77777777" w:rsidR="00EF6A59" w:rsidRDefault="00EF6A59"/>
    <w:p w14:paraId="46E87CAD" w14:textId="77777777" w:rsidR="00EF6A59" w:rsidRDefault="000422DD">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28042E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03C785"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0A2EE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B54759"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7F2AD4"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9AC67A" w14:textId="77777777" w:rsidR="00EF6A59" w:rsidRDefault="000422DD">
            <w:pPr>
              <w:keepNext/>
              <w:keepLines/>
              <w:spacing w:after="0" w:line="240" w:lineRule="auto"/>
              <w:jc w:val="center"/>
            </w:pPr>
            <w:r>
              <w:rPr>
                <w:b/>
                <w:sz w:val="18"/>
              </w:rPr>
              <w:t>Ostvareno u izvještajnom raz</w:t>
            </w:r>
            <w:r>
              <w:rPr>
                <w:b/>
                <w:sz w:val="18"/>
              </w:rPr>
              <w:t>doblju tekuće godine</w:t>
            </w:r>
          </w:p>
        </w:tc>
        <w:tc>
          <w:tcPr>
            <w:tcW w:w="700" w:type="dxa"/>
            <w:shd w:val="clear" w:color="auto" w:fill="E7F0F9"/>
            <w:tcMar>
              <w:top w:w="0" w:type="dxa"/>
              <w:bottom w:w="0" w:type="dxa"/>
            </w:tcMar>
            <w:vAlign w:val="center"/>
          </w:tcPr>
          <w:p w14:paraId="4FBD30C1" w14:textId="77777777" w:rsidR="00EF6A59" w:rsidRDefault="000422DD">
            <w:pPr>
              <w:keepNext/>
              <w:keepLines/>
              <w:spacing w:after="0" w:line="240" w:lineRule="auto"/>
              <w:jc w:val="center"/>
            </w:pPr>
            <w:r>
              <w:rPr>
                <w:b/>
                <w:sz w:val="18"/>
              </w:rPr>
              <w:t>Indeks (%)</w:t>
            </w:r>
          </w:p>
        </w:tc>
      </w:tr>
      <w:tr w:rsidR="00EF6A59" w14:paraId="1D7087D8" w14:textId="77777777">
        <w:tblPrEx>
          <w:tblCellMar>
            <w:top w:w="0" w:type="dxa"/>
            <w:bottom w:w="0" w:type="dxa"/>
          </w:tblCellMar>
        </w:tblPrEx>
        <w:trPr>
          <w:cantSplit/>
          <w:trHeight w:val="560"/>
        </w:trPr>
        <w:tc>
          <w:tcPr>
            <w:tcW w:w="700" w:type="dxa"/>
            <w:tcMar>
              <w:top w:w="0" w:type="dxa"/>
              <w:bottom w:w="0" w:type="dxa"/>
            </w:tcMar>
            <w:vAlign w:val="center"/>
          </w:tcPr>
          <w:p w14:paraId="43717081" w14:textId="77777777" w:rsidR="00EF6A59" w:rsidRDefault="00EF6A59">
            <w:pPr>
              <w:keepNext/>
              <w:keepLines/>
              <w:spacing w:after="0" w:line="240" w:lineRule="auto"/>
            </w:pPr>
          </w:p>
        </w:tc>
        <w:tc>
          <w:tcPr>
            <w:tcW w:w="3180" w:type="dxa"/>
            <w:tcMar>
              <w:top w:w="0" w:type="dxa"/>
              <w:bottom w:w="0" w:type="dxa"/>
            </w:tcMar>
            <w:vAlign w:val="center"/>
          </w:tcPr>
          <w:p w14:paraId="71F5DC9A" w14:textId="77777777" w:rsidR="00EF6A59" w:rsidRDefault="000422DD">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01CF4B0" w14:textId="77777777" w:rsidR="00EF6A59" w:rsidRDefault="000422DD">
            <w:pPr>
              <w:keepNext/>
              <w:keepLines/>
              <w:spacing w:after="0" w:line="240" w:lineRule="auto"/>
            </w:pPr>
            <w:r>
              <w:rPr>
                <w:sz w:val="18"/>
              </w:rPr>
              <w:t>Y006</w:t>
            </w:r>
          </w:p>
        </w:tc>
        <w:tc>
          <w:tcPr>
            <w:tcW w:w="1860" w:type="dxa"/>
            <w:tcMar>
              <w:top w:w="0" w:type="dxa"/>
              <w:bottom w:w="0" w:type="dxa"/>
            </w:tcMar>
            <w:vAlign w:val="center"/>
          </w:tcPr>
          <w:p w14:paraId="71E3B769" w14:textId="77777777" w:rsidR="00EF6A59" w:rsidRDefault="000422DD">
            <w:pPr>
              <w:keepNext/>
              <w:keepLines/>
              <w:spacing w:after="0" w:line="240" w:lineRule="auto"/>
              <w:jc w:val="right"/>
            </w:pPr>
            <w:r>
              <w:rPr>
                <w:sz w:val="18"/>
              </w:rPr>
              <w:t>29.211,87</w:t>
            </w:r>
          </w:p>
        </w:tc>
        <w:tc>
          <w:tcPr>
            <w:tcW w:w="1860" w:type="dxa"/>
            <w:tcMar>
              <w:top w:w="0" w:type="dxa"/>
              <w:bottom w:w="0" w:type="dxa"/>
            </w:tcMar>
            <w:vAlign w:val="center"/>
          </w:tcPr>
          <w:p w14:paraId="48002F2E" w14:textId="77777777" w:rsidR="00EF6A59" w:rsidRDefault="000422DD">
            <w:pPr>
              <w:keepNext/>
              <w:keepLines/>
              <w:spacing w:after="0" w:line="240" w:lineRule="auto"/>
              <w:jc w:val="right"/>
            </w:pPr>
            <w:r>
              <w:rPr>
                <w:sz w:val="18"/>
              </w:rPr>
              <w:t>168.016,02</w:t>
            </w:r>
          </w:p>
        </w:tc>
        <w:tc>
          <w:tcPr>
            <w:tcW w:w="700" w:type="dxa"/>
            <w:tcMar>
              <w:top w:w="0" w:type="dxa"/>
              <w:bottom w:w="0" w:type="dxa"/>
            </w:tcMar>
            <w:vAlign w:val="center"/>
          </w:tcPr>
          <w:p w14:paraId="4A1EDF7D" w14:textId="77777777" w:rsidR="00EF6A59" w:rsidRDefault="000422DD">
            <w:pPr>
              <w:keepNext/>
              <w:keepLines/>
              <w:spacing w:after="0" w:line="240" w:lineRule="auto"/>
              <w:jc w:val="right"/>
            </w:pPr>
            <w:r>
              <w:rPr>
                <w:sz w:val="18"/>
              </w:rPr>
              <w:t>575,2</w:t>
            </w:r>
          </w:p>
        </w:tc>
      </w:tr>
    </w:tbl>
    <w:p w14:paraId="01181D40" w14:textId="77777777" w:rsidR="00EF6A59" w:rsidRDefault="00EF6A59">
      <w:pPr>
        <w:spacing w:after="0"/>
      </w:pPr>
    </w:p>
    <w:p w14:paraId="1526C112" w14:textId="77777777" w:rsidR="00EF6A59" w:rsidRDefault="000422DD" w:rsidP="000422DD">
      <w:pPr>
        <w:jc w:val="both"/>
      </w:pPr>
      <w:r>
        <w:t>Uz preneseni manjak prihoda iz prethodnih razdoblja u iznosu od 34.976,47 EUR te manjak prihoda i primitaka u iznosu od 133.039,55 EUR, ustanovljen je ukupni manjak prihoda i primitaka za pokriće u sljedećem razdoblju koji iznosi 168.016,02 EUR.</w:t>
      </w:r>
    </w:p>
    <w:p w14:paraId="0AC99873" w14:textId="77777777" w:rsidR="00EF6A59" w:rsidRDefault="00EF6A59"/>
    <w:p w14:paraId="72EA28A3" w14:textId="77777777" w:rsidR="00EF6A59" w:rsidRDefault="000422DD">
      <w:pPr>
        <w:keepNext/>
        <w:spacing w:line="240" w:lineRule="auto"/>
        <w:jc w:val="center"/>
      </w:pPr>
      <w:r>
        <w:rPr>
          <w:sz w:val="28"/>
        </w:rPr>
        <w:t xml:space="preserve">Bilješka </w:t>
      </w:r>
      <w:r>
        <w:rPr>
          <w:sz w:val="28"/>
        </w:rPr>
        <w:t>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2BFDD8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25E7E5"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3E02FF"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05E36D"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F2B0ED"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7A5640"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4BD381" w14:textId="77777777" w:rsidR="00EF6A59" w:rsidRDefault="000422DD">
            <w:pPr>
              <w:keepNext/>
              <w:keepLines/>
              <w:spacing w:after="0" w:line="240" w:lineRule="auto"/>
              <w:jc w:val="center"/>
            </w:pPr>
            <w:r>
              <w:rPr>
                <w:b/>
                <w:sz w:val="18"/>
              </w:rPr>
              <w:t>Indeks (%)</w:t>
            </w:r>
          </w:p>
        </w:tc>
      </w:tr>
      <w:tr w:rsidR="00EF6A59" w14:paraId="2AC187EC" w14:textId="77777777">
        <w:tblPrEx>
          <w:tblCellMar>
            <w:top w:w="0" w:type="dxa"/>
            <w:bottom w:w="0" w:type="dxa"/>
          </w:tblCellMar>
        </w:tblPrEx>
        <w:trPr>
          <w:cantSplit/>
          <w:trHeight w:val="560"/>
        </w:trPr>
        <w:tc>
          <w:tcPr>
            <w:tcW w:w="700" w:type="dxa"/>
            <w:tcMar>
              <w:top w:w="0" w:type="dxa"/>
              <w:bottom w:w="0" w:type="dxa"/>
            </w:tcMar>
            <w:vAlign w:val="center"/>
          </w:tcPr>
          <w:p w14:paraId="445B07CB" w14:textId="77777777" w:rsidR="00EF6A59" w:rsidRDefault="000422DD">
            <w:pPr>
              <w:keepNext/>
              <w:keepLines/>
              <w:spacing w:after="0" w:line="240" w:lineRule="auto"/>
            </w:pPr>
            <w:r>
              <w:rPr>
                <w:sz w:val="18"/>
              </w:rPr>
              <w:t>19</w:t>
            </w:r>
          </w:p>
        </w:tc>
        <w:tc>
          <w:tcPr>
            <w:tcW w:w="3180" w:type="dxa"/>
            <w:tcMar>
              <w:top w:w="0" w:type="dxa"/>
              <w:bottom w:w="0" w:type="dxa"/>
            </w:tcMar>
            <w:vAlign w:val="center"/>
          </w:tcPr>
          <w:p w14:paraId="7346E197" w14:textId="77777777" w:rsidR="00EF6A59" w:rsidRDefault="000422DD">
            <w:pPr>
              <w:keepNext/>
              <w:keepLines/>
              <w:spacing w:after="0" w:line="240" w:lineRule="auto"/>
            </w:pPr>
            <w:r>
              <w:rPr>
                <w:sz w:val="18"/>
              </w:rPr>
              <w:t xml:space="preserve">Rashodi budućih razdoblja i nedospjela naplata prihoda (aktivna vremenska </w:t>
            </w:r>
            <w:r>
              <w:rPr>
                <w:sz w:val="18"/>
              </w:rPr>
              <w:t>razgraničenja)</w:t>
            </w:r>
          </w:p>
        </w:tc>
        <w:tc>
          <w:tcPr>
            <w:tcW w:w="700" w:type="dxa"/>
            <w:tcMar>
              <w:top w:w="0" w:type="dxa"/>
              <w:bottom w:w="0" w:type="dxa"/>
            </w:tcMar>
            <w:vAlign w:val="center"/>
          </w:tcPr>
          <w:p w14:paraId="01495ED0" w14:textId="77777777" w:rsidR="00EF6A59" w:rsidRDefault="000422DD">
            <w:pPr>
              <w:keepNext/>
              <w:keepLines/>
              <w:spacing w:after="0" w:line="240" w:lineRule="auto"/>
            </w:pPr>
            <w:r>
              <w:rPr>
                <w:sz w:val="18"/>
              </w:rPr>
              <w:t>19</w:t>
            </w:r>
          </w:p>
        </w:tc>
        <w:tc>
          <w:tcPr>
            <w:tcW w:w="1860" w:type="dxa"/>
            <w:tcMar>
              <w:top w:w="0" w:type="dxa"/>
              <w:bottom w:w="0" w:type="dxa"/>
            </w:tcMar>
            <w:vAlign w:val="center"/>
          </w:tcPr>
          <w:p w14:paraId="76C6F5E6" w14:textId="77777777" w:rsidR="00EF6A59" w:rsidRDefault="000422DD">
            <w:pPr>
              <w:keepNext/>
              <w:keepLines/>
              <w:spacing w:after="0" w:line="240" w:lineRule="auto"/>
              <w:jc w:val="right"/>
            </w:pPr>
            <w:r>
              <w:rPr>
                <w:sz w:val="18"/>
              </w:rPr>
              <w:t>125.374,78</w:t>
            </w:r>
          </w:p>
        </w:tc>
        <w:tc>
          <w:tcPr>
            <w:tcW w:w="1860" w:type="dxa"/>
            <w:tcMar>
              <w:top w:w="0" w:type="dxa"/>
              <w:bottom w:w="0" w:type="dxa"/>
            </w:tcMar>
            <w:vAlign w:val="center"/>
          </w:tcPr>
          <w:p w14:paraId="49D47C6E" w14:textId="77777777" w:rsidR="00EF6A59" w:rsidRDefault="000422DD">
            <w:pPr>
              <w:keepNext/>
              <w:keepLines/>
              <w:spacing w:after="0" w:line="240" w:lineRule="auto"/>
              <w:jc w:val="right"/>
            </w:pPr>
            <w:r>
              <w:rPr>
                <w:sz w:val="18"/>
              </w:rPr>
              <w:t>0,00</w:t>
            </w:r>
          </w:p>
        </w:tc>
        <w:tc>
          <w:tcPr>
            <w:tcW w:w="700" w:type="dxa"/>
            <w:tcMar>
              <w:top w:w="0" w:type="dxa"/>
              <w:bottom w:w="0" w:type="dxa"/>
            </w:tcMar>
            <w:vAlign w:val="center"/>
          </w:tcPr>
          <w:p w14:paraId="77B66159" w14:textId="77777777" w:rsidR="00EF6A59" w:rsidRDefault="000422DD">
            <w:pPr>
              <w:keepNext/>
              <w:keepLines/>
              <w:spacing w:after="0" w:line="240" w:lineRule="auto"/>
              <w:jc w:val="right"/>
            </w:pPr>
            <w:r>
              <w:rPr>
                <w:sz w:val="18"/>
              </w:rPr>
              <w:t>0</w:t>
            </w:r>
          </w:p>
        </w:tc>
      </w:tr>
    </w:tbl>
    <w:p w14:paraId="5D88347C" w14:textId="77777777" w:rsidR="00EF6A59" w:rsidRDefault="00EF6A59">
      <w:pPr>
        <w:spacing w:after="0"/>
      </w:pPr>
    </w:p>
    <w:p w14:paraId="4D526B63" w14:textId="77777777" w:rsidR="00EF6A59" w:rsidRDefault="000422DD" w:rsidP="000422DD">
      <w:pPr>
        <w:jc w:val="both"/>
      </w:pPr>
      <w:r>
        <w:t>Prema novom Pravilniku o proračunskom računovodstvu, od 1.1.2025. godine, rashodi za plaću iz MZOM-a za 3., 6., 9. i 12. mjesec više se ne evidentiraju na računu rashoda budućih razdoblja, dok su se prethodnih godina rashodi evidentirali na navedenom račun</w:t>
      </w:r>
      <w:r>
        <w:t>u. Stoga je vidljivo da u 2025. godini nema evidentiranih navedenih rashoda.</w:t>
      </w:r>
    </w:p>
    <w:p w14:paraId="6DEE95D8" w14:textId="77777777" w:rsidR="00EF6A59" w:rsidRDefault="00EF6A59"/>
    <w:p w14:paraId="74F77A59" w14:textId="77777777" w:rsidR="00EF6A59" w:rsidRDefault="000422DD">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249A8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1DA456"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668C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5DBB6F"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EC6CF6"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1CF8D3"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82A03A" w14:textId="77777777" w:rsidR="00EF6A59" w:rsidRDefault="000422DD">
            <w:pPr>
              <w:keepNext/>
              <w:keepLines/>
              <w:spacing w:after="0" w:line="240" w:lineRule="auto"/>
              <w:jc w:val="center"/>
            </w:pPr>
            <w:r>
              <w:rPr>
                <w:b/>
                <w:sz w:val="18"/>
              </w:rPr>
              <w:t>Indeks (%)</w:t>
            </w:r>
          </w:p>
        </w:tc>
      </w:tr>
      <w:tr w:rsidR="00EF6A59" w14:paraId="3814755C" w14:textId="77777777">
        <w:tblPrEx>
          <w:tblCellMar>
            <w:top w:w="0" w:type="dxa"/>
            <w:bottom w:w="0" w:type="dxa"/>
          </w:tblCellMar>
        </w:tblPrEx>
        <w:trPr>
          <w:cantSplit/>
          <w:trHeight w:val="560"/>
        </w:trPr>
        <w:tc>
          <w:tcPr>
            <w:tcW w:w="700" w:type="dxa"/>
            <w:tcMar>
              <w:top w:w="0" w:type="dxa"/>
              <w:bottom w:w="0" w:type="dxa"/>
            </w:tcMar>
            <w:vAlign w:val="center"/>
          </w:tcPr>
          <w:p w14:paraId="4EC9E2D8" w14:textId="77777777" w:rsidR="00EF6A59" w:rsidRDefault="000422DD">
            <w:pPr>
              <w:keepNext/>
              <w:keepLines/>
              <w:spacing w:after="0" w:line="240" w:lineRule="auto"/>
            </w:pPr>
            <w:r>
              <w:rPr>
                <w:sz w:val="18"/>
              </w:rPr>
              <w:t>63613</w:t>
            </w:r>
          </w:p>
        </w:tc>
        <w:tc>
          <w:tcPr>
            <w:tcW w:w="3180" w:type="dxa"/>
            <w:tcMar>
              <w:top w:w="0" w:type="dxa"/>
              <w:bottom w:w="0" w:type="dxa"/>
            </w:tcMar>
            <w:vAlign w:val="center"/>
          </w:tcPr>
          <w:p w14:paraId="321048A5" w14:textId="77777777" w:rsidR="00EF6A59" w:rsidRDefault="000422DD">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35BFA30E" w14:textId="77777777" w:rsidR="00EF6A59" w:rsidRDefault="000422DD">
            <w:pPr>
              <w:keepNext/>
              <w:keepLines/>
              <w:spacing w:after="0" w:line="240" w:lineRule="auto"/>
            </w:pPr>
            <w:r>
              <w:rPr>
                <w:sz w:val="18"/>
              </w:rPr>
              <w:t>63613</w:t>
            </w:r>
          </w:p>
        </w:tc>
        <w:tc>
          <w:tcPr>
            <w:tcW w:w="1860" w:type="dxa"/>
            <w:tcMar>
              <w:top w:w="0" w:type="dxa"/>
              <w:bottom w:w="0" w:type="dxa"/>
            </w:tcMar>
            <w:vAlign w:val="center"/>
          </w:tcPr>
          <w:p w14:paraId="13DF2402" w14:textId="77777777" w:rsidR="00EF6A59" w:rsidRDefault="000422DD">
            <w:pPr>
              <w:keepNext/>
              <w:keepLines/>
              <w:spacing w:after="0" w:line="240" w:lineRule="auto"/>
              <w:jc w:val="right"/>
            </w:pPr>
            <w:r>
              <w:rPr>
                <w:sz w:val="18"/>
              </w:rPr>
              <w:t>200,00</w:t>
            </w:r>
          </w:p>
        </w:tc>
        <w:tc>
          <w:tcPr>
            <w:tcW w:w="1860" w:type="dxa"/>
            <w:tcMar>
              <w:top w:w="0" w:type="dxa"/>
              <w:bottom w:w="0" w:type="dxa"/>
            </w:tcMar>
            <w:vAlign w:val="center"/>
          </w:tcPr>
          <w:p w14:paraId="727524FC" w14:textId="77777777" w:rsidR="00EF6A59" w:rsidRDefault="000422DD">
            <w:pPr>
              <w:keepNext/>
              <w:keepLines/>
              <w:spacing w:after="0" w:line="240" w:lineRule="auto"/>
              <w:jc w:val="right"/>
            </w:pPr>
            <w:r>
              <w:rPr>
                <w:sz w:val="18"/>
              </w:rPr>
              <w:t>1.976,25</w:t>
            </w:r>
          </w:p>
        </w:tc>
        <w:tc>
          <w:tcPr>
            <w:tcW w:w="700" w:type="dxa"/>
            <w:tcMar>
              <w:top w:w="0" w:type="dxa"/>
              <w:bottom w:w="0" w:type="dxa"/>
            </w:tcMar>
            <w:vAlign w:val="center"/>
          </w:tcPr>
          <w:p w14:paraId="1318C399" w14:textId="77777777" w:rsidR="00EF6A59" w:rsidRDefault="000422DD">
            <w:pPr>
              <w:keepNext/>
              <w:keepLines/>
              <w:spacing w:after="0" w:line="240" w:lineRule="auto"/>
              <w:jc w:val="right"/>
            </w:pPr>
            <w:r>
              <w:rPr>
                <w:sz w:val="18"/>
              </w:rPr>
              <w:t>988,1</w:t>
            </w:r>
          </w:p>
        </w:tc>
      </w:tr>
    </w:tbl>
    <w:p w14:paraId="03E72DC8" w14:textId="77777777" w:rsidR="00EF6A59" w:rsidRDefault="00EF6A59">
      <w:pPr>
        <w:spacing w:after="0"/>
      </w:pPr>
    </w:p>
    <w:p w14:paraId="56D3FF96" w14:textId="77777777" w:rsidR="00EF6A59" w:rsidRDefault="000422DD" w:rsidP="000422DD">
      <w:pPr>
        <w:jc w:val="both"/>
      </w:pPr>
      <w:r>
        <w:t>Evidentirani su navedeni prihodi u iznosu od 1.976,25 EUR od Varaždinske županije za županijsko natjecanje iz matematike koje je provedeno u IV. osnovnoj školi Varaždin u ožujku 2025. godine, dok u istom izvještajnom razdoblju prethodne godine nije bilo žu</w:t>
      </w:r>
      <w:r>
        <w:t>panijskog natjecanja iz matematike, te su prihodi evidentirani za nagrade mentorima za državna, županijska i međužupanijska natjecanja.</w:t>
      </w:r>
    </w:p>
    <w:p w14:paraId="1E010499" w14:textId="77777777" w:rsidR="00EF6A59" w:rsidRDefault="00EF6A59"/>
    <w:p w14:paraId="281A12A9" w14:textId="77777777" w:rsidR="00EF6A59" w:rsidRDefault="000422D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D1DEB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4AB643"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3EEC26"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65668"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D9D24"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621AE3" w14:textId="77777777" w:rsidR="00EF6A59" w:rsidRDefault="000422DD">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14:paraId="49AE41C4" w14:textId="77777777" w:rsidR="00EF6A59" w:rsidRDefault="000422DD">
            <w:pPr>
              <w:keepNext/>
              <w:keepLines/>
              <w:spacing w:after="0" w:line="240" w:lineRule="auto"/>
              <w:jc w:val="center"/>
            </w:pPr>
            <w:r>
              <w:rPr>
                <w:b/>
                <w:sz w:val="18"/>
              </w:rPr>
              <w:t>Indeks (%)</w:t>
            </w:r>
          </w:p>
        </w:tc>
      </w:tr>
      <w:tr w:rsidR="00EF6A59" w14:paraId="3F24F0B3" w14:textId="77777777">
        <w:tblPrEx>
          <w:tblCellMar>
            <w:top w:w="0" w:type="dxa"/>
            <w:bottom w:w="0" w:type="dxa"/>
          </w:tblCellMar>
        </w:tblPrEx>
        <w:trPr>
          <w:cantSplit/>
          <w:trHeight w:val="560"/>
        </w:trPr>
        <w:tc>
          <w:tcPr>
            <w:tcW w:w="700" w:type="dxa"/>
            <w:tcMar>
              <w:top w:w="0" w:type="dxa"/>
              <w:bottom w:w="0" w:type="dxa"/>
            </w:tcMar>
            <w:vAlign w:val="center"/>
          </w:tcPr>
          <w:p w14:paraId="3FD0F154" w14:textId="77777777" w:rsidR="00EF6A59" w:rsidRDefault="000422DD">
            <w:pPr>
              <w:keepNext/>
              <w:keepLines/>
              <w:spacing w:after="0" w:line="240" w:lineRule="auto"/>
            </w:pPr>
            <w:r>
              <w:rPr>
                <w:sz w:val="18"/>
              </w:rPr>
              <w:t>32955</w:t>
            </w:r>
          </w:p>
        </w:tc>
        <w:tc>
          <w:tcPr>
            <w:tcW w:w="3180" w:type="dxa"/>
            <w:tcMar>
              <w:top w:w="0" w:type="dxa"/>
              <w:bottom w:w="0" w:type="dxa"/>
            </w:tcMar>
            <w:vAlign w:val="center"/>
          </w:tcPr>
          <w:p w14:paraId="4DC6F5C9" w14:textId="77777777" w:rsidR="00EF6A59" w:rsidRDefault="000422DD">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64D00ACA" w14:textId="77777777" w:rsidR="00EF6A59" w:rsidRDefault="000422DD">
            <w:pPr>
              <w:keepNext/>
              <w:keepLines/>
              <w:spacing w:after="0" w:line="240" w:lineRule="auto"/>
            </w:pPr>
            <w:r>
              <w:rPr>
                <w:sz w:val="18"/>
              </w:rPr>
              <w:t>32955</w:t>
            </w:r>
          </w:p>
        </w:tc>
        <w:tc>
          <w:tcPr>
            <w:tcW w:w="1860" w:type="dxa"/>
            <w:tcMar>
              <w:top w:w="0" w:type="dxa"/>
              <w:bottom w:w="0" w:type="dxa"/>
            </w:tcMar>
            <w:vAlign w:val="center"/>
          </w:tcPr>
          <w:p w14:paraId="1C3AE15E"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19E4A1E7" w14:textId="77777777" w:rsidR="00EF6A59" w:rsidRDefault="000422DD">
            <w:pPr>
              <w:keepNext/>
              <w:keepLines/>
              <w:spacing w:after="0" w:line="240" w:lineRule="auto"/>
              <w:jc w:val="right"/>
            </w:pPr>
            <w:r>
              <w:rPr>
                <w:sz w:val="18"/>
              </w:rPr>
              <w:t>2.031,89</w:t>
            </w:r>
          </w:p>
        </w:tc>
        <w:tc>
          <w:tcPr>
            <w:tcW w:w="700" w:type="dxa"/>
            <w:tcMar>
              <w:top w:w="0" w:type="dxa"/>
              <w:bottom w:w="0" w:type="dxa"/>
            </w:tcMar>
            <w:vAlign w:val="center"/>
          </w:tcPr>
          <w:p w14:paraId="7323CAB8" w14:textId="77777777" w:rsidR="00EF6A59" w:rsidRDefault="000422DD">
            <w:pPr>
              <w:keepNext/>
              <w:keepLines/>
              <w:spacing w:after="0" w:line="240" w:lineRule="auto"/>
              <w:jc w:val="right"/>
            </w:pPr>
            <w:r>
              <w:rPr>
                <w:sz w:val="18"/>
              </w:rPr>
              <w:t>-</w:t>
            </w:r>
          </w:p>
        </w:tc>
      </w:tr>
    </w:tbl>
    <w:p w14:paraId="0732E69C" w14:textId="77777777" w:rsidR="00EF6A59" w:rsidRDefault="00EF6A59">
      <w:pPr>
        <w:spacing w:after="0"/>
      </w:pPr>
    </w:p>
    <w:p w14:paraId="46C5B182" w14:textId="77777777" w:rsidR="00EF6A59" w:rsidRDefault="000422DD" w:rsidP="000422DD">
      <w:pPr>
        <w:jc w:val="both"/>
      </w:pPr>
      <w:r>
        <w:t xml:space="preserve">U 2025. godini evidentiran je rashod za novčanu naknadu poslodavca zbog nezapošljavanja osoba s invaliditetom zbog duga koji je nastao u prethodnom razdoblju, odnosno 2021. godine, te se prema Rješenju koje je škola primila, MZOM usuglasilo da se navedeni </w:t>
      </w:r>
      <w:r>
        <w:t>dug obračuna sa obračunom plaće za lipanj 2025. godine.</w:t>
      </w:r>
    </w:p>
    <w:p w14:paraId="2937A2F7" w14:textId="77777777" w:rsidR="00EF6A59" w:rsidRDefault="00EF6A59"/>
    <w:p w14:paraId="5673B64B" w14:textId="77777777" w:rsidR="00EF6A59" w:rsidRDefault="000422DD">
      <w:pPr>
        <w:keepNext/>
        <w:spacing w:line="240" w:lineRule="auto"/>
        <w:jc w:val="center"/>
      </w:pPr>
      <w:r>
        <w:rPr>
          <w:b/>
          <w:sz w:val="28"/>
        </w:rPr>
        <w:t>Bilanca</w:t>
      </w:r>
    </w:p>
    <w:p w14:paraId="30254FE9" w14:textId="77777777" w:rsidR="00EF6A59" w:rsidRDefault="000422DD">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514B24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77705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1E8E01"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A9D9F"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BDADC2"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BFD2E1"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09CEB0" w14:textId="77777777" w:rsidR="00EF6A59" w:rsidRDefault="000422DD">
            <w:pPr>
              <w:keepNext/>
              <w:keepLines/>
              <w:spacing w:after="0" w:line="240" w:lineRule="auto"/>
              <w:jc w:val="center"/>
            </w:pPr>
            <w:r>
              <w:rPr>
                <w:b/>
                <w:sz w:val="18"/>
              </w:rPr>
              <w:t>Indeks (%)</w:t>
            </w:r>
          </w:p>
        </w:tc>
      </w:tr>
      <w:tr w:rsidR="00EF6A59" w14:paraId="3121F13E" w14:textId="77777777">
        <w:tblPrEx>
          <w:tblCellMar>
            <w:top w:w="0" w:type="dxa"/>
            <w:bottom w:w="0" w:type="dxa"/>
          </w:tblCellMar>
        </w:tblPrEx>
        <w:trPr>
          <w:cantSplit/>
          <w:trHeight w:val="560"/>
        </w:trPr>
        <w:tc>
          <w:tcPr>
            <w:tcW w:w="700" w:type="dxa"/>
            <w:tcMar>
              <w:top w:w="0" w:type="dxa"/>
              <w:bottom w:w="0" w:type="dxa"/>
            </w:tcMar>
            <w:vAlign w:val="center"/>
          </w:tcPr>
          <w:p w14:paraId="4ACB12E2" w14:textId="77777777" w:rsidR="00EF6A59" w:rsidRDefault="000422DD">
            <w:pPr>
              <w:keepNext/>
              <w:keepLines/>
              <w:spacing w:after="0" w:line="240" w:lineRule="auto"/>
            </w:pPr>
            <w:r>
              <w:rPr>
                <w:sz w:val="18"/>
              </w:rPr>
              <w:t>0222</w:t>
            </w:r>
          </w:p>
        </w:tc>
        <w:tc>
          <w:tcPr>
            <w:tcW w:w="3180" w:type="dxa"/>
            <w:tcMar>
              <w:top w:w="0" w:type="dxa"/>
              <w:bottom w:w="0" w:type="dxa"/>
            </w:tcMar>
            <w:vAlign w:val="center"/>
          </w:tcPr>
          <w:p w14:paraId="6BA0429D" w14:textId="77777777" w:rsidR="00EF6A59" w:rsidRDefault="000422DD">
            <w:pPr>
              <w:keepNext/>
              <w:keepLines/>
              <w:spacing w:after="0" w:line="240" w:lineRule="auto"/>
            </w:pPr>
            <w:r>
              <w:rPr>
                <w:sz w:val="18"/>
              </w:rPr>
              <w:t>Komunikacijska oprema</w:t>
            </w:r>
          </w:p>
        </w:tc>
        <w:tc>
          <w:tcPr>
            <w:tcW w:w="700" w:type="dxa"/>
            <w:tcMar>
              <w:top w:w="0" w:type="dxa"/>
              <w:bottom w:w="0" w:type="dxa"/>
            </w:tcMar>
            <w:vAlign w:val="center"/>
          </w:tcPr>
          <w:p w14:paraId="7E286B0E" w14:textId="77777777" w:rsidR="00EF6A59" w:rsidRDefault="000422DD">
            <w:pPr>
              <w:keepNext/>
              <w:keepLines/>
              <w:spacing w:after="0" w:line="240" w:lineRule="auto"/>
            </w:pPr>
            <w:r>
              <w:rPr>
                <w:sz w:val="18"/>
              </w:rPr>
              <w:t>0222</w:t>
            </w:r>
          </w:p>
        </w:tc>
        <w:tc>
          <w:tcPr>
            <w:tcW w:w="1860" w:type="dxa"/>
            <w:tcMar>
              <w:top w:w="0" w:type="dxa"/>
              <w:bottom w:w="0" w:type="dxa"/>
            </w:tcMar>
            <w:vAlign w:val="center"/>
          </w:tcPr>
          <w:p w14:paraId="6F9FF92F" w14:textId="77777777" w:rsidR="00EF6A59" w:rsidRDefault="000422DD">
            <w:pPr>
              <w:keepNext/>
              <w:keepLines/>
              <w:spacing w:after="0" w:line="240" w:lineRule="auto"/>
              <w:jc w:val="right"/>
            </w:pPr>
            <w:r>
              <w:rPr>
                <w:sz w:val="18"/>
              </w:rPr>
              <w:t>11.256,40</w:t>
            </w:r>
          </w:p>
        </w:tc>
        <w:tc>
          <w:tcPr>
            <w:tcW w:w="1860" w:type="dxa"/>
            <w:tcMar>
              <w:top w:w="0" w:type="dxa"/>
              <w:bottom w:w="0" w:type="dxa"/>
            </w:tcMar>
            <w:vAlign w:val="center"/>
          </w:tcPr>
          <w:p w14:paraId="67277F13" w14:textId="77777777" w:rsidR="00EF6A59" w:rsidRDefault="000422DD">
            <w:pPr>
              <w:keepNext/>
              <w:keepLines/>
              <w:spacing w:after="0" w:line="240" w:lineRule="auto"/>
              <w:jc w:val="right"/>
            </w:pPr>
            <w:r>
              <w:rPr>
                <w:sz w:val="18"/>
              </w:rPr>
              <w:t>18.456,53</w:t>
            </w:r>
          </w:p>
        </w:tc>
        <w:tc>
          <w:tcPr>
            <w:tcW w:w="700" w:type="dxa"/>
            <w:tcMar>
              <w:top w:w="0" w:type="dxa"/>
              <w:bottom w:w="0" w:type="dxa"/>
            </w:tcMar>
            <w:vAlign w:val="center"/>
          </w:tcPr>
          <w:p w14:paraId="7142F79B" w14:textId="77777777" w:rsidR="00EF6A59" w:rsidRDefault="000422DD">
            <w:pPr>
              <w:keepNext/>
              <w:keepLines/>
              <w:spacing w:after="0" w:line="240" w:lineRule="auto"/>
              <w:jc w:val="right"/>
            </w:pPr>
            <w:r>
              <w:rPr>
                <w:sz w:val="18"/>
              </w:rPr>
              <w:t>164,0</w:t>
            </w:r>
          </w:p>
        </w:tc>
      </w:tr>
    </w:tbl>
    <w:p w14:paraId="7E309BC8" w14:textId="77777777" w:rsidR="00EF6A59" w:rsidRDefault="00EF6A59">
      <w:pPr>
        <w:spacing w:after="0"/>
      </w:pPr>
    </w:p>
    <w:p w14:paraId="29D533B4" w14:textId="77777777" w:rsidR="00EF6A59" w:rsidRDefault="000422DD" w:rsidP="000422DD">
      <w:pPr>
        <w:jc w:val="both"/>
      </w:pPr>
      <w:r>
        <w:t xml:space="preserve">Komunikacijska oprema je povećana za 64 % u odnosu na početak razdoblja odnosno na dan 1.siječnja. Nabavljen je sustav </w:t>
      </w:r>
      <w:proofErr w:type="spellStart"/>
      <w:r>
        <w:t>videointerfona</w:t>
      </w:r>
      <w:proofErr w:type="spellEnd"/>
      <w:r>
        <w:t xml:space="preserve"> (unutarnja i vanjska jedinica), kontroler prolaza te beskontaktni čitači i kartice. Od početka 2025. godine prema uputi Vl</w:t>
      </w:r>
      <w:r>
        <w:t>ade RH sve škole moraju biti zaključane, a zbog navedenog je škola nabavila novu opremu. Također, na nagradnom natječaju EFZOU-a škola je osvojila pametnu ploču i projektor, a također je škola primila i donaciju od 30 televizora od poduzeća Telemach Hrvats</w:t>
      </w:r>
      <w:r>
        <w:t>ka.</w:t>
      </w:r>
    </w:p>
    <w:p w14:paraId="732D5788" w14:textId="77777777" w:rsidR="00EF6A59" w:rsidRDefault="00EF6A59"/>
    <w:p w14:paraId="2D83DFC3" w14:textId="77777777" w:rsidR="00EF6A59" w:rsidRDefault="000422DD">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2E515A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2C1049"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798F3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77405D"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ED0966"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8E712F"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98FDE6" w14:textId="77777777" w:rsidR="00EF6A59" w:rsidRDefault="000422DD">
            <w:pPr>
              <w:keepNext/>
              <w:keepLines/>
              <w:spacing w:after="0" w:line="240" w:lineRule="auto"/>
              <w:jc w:val="center"/>
            </w:pPr>
            <w:r>
              <w:rPr>
                <w:b/>
                <w:sz w:val="18"/>
              </w:rPr>
              <w:t>Indeks (%)</w:t>
            </w:r>
          </w:p>
        </w:tc>
      </w:tr>
      <w:tr w:rsidR="00EF6A59" w14:paraId="1746267E" w14:textId="77777777">
        <w:tblPrEx>
          <w:tblCellMar>
            <w:top w:w="0" w:type="dxa"/>
            <w:bottom w:w="0" w:type="dxa"/>
          </w:tblCellMar>
        </w:tblPrEx>
        <w:trPr>
          <w:cantSplit/>
          <w:trHeight w:val="560"/>
        </w:trPr>
        <w:tc>
          <w:tcPr>
            <w:tcW w:w="700" w:type="dxa"/>
            <w:tcMar>
              <w:top w:w="0" w:type="dxa"/>
              <w:bottom w:w="0" w:type="dxa"/>
            </w:tcMar>
            <w:vAlign w:val="center"/>
          </w:tcPr>
          <w:p w14:paraId="021C6E1C" w14:textId="77777777" w:rsidR="00EF6A59" w:rsidRDefault="000422DD">
            <w:pPr>
              <w:keepNext/>
              <w:keepLines/>
              <w:spacing w:after="0" w:line="240" w:lineRule="auto"/>
            </w:pPr>
            <w:r>
              <w:rPr>
                <w:sz w:val="18"/>
              </w:rPr>
              <w:t>0223</w:t>
            </w:r>
          </w:p>
        </w:tc>
        <w:tc>
          <w:tcPr>
            <w:tcW w:w="3180" w:type="dxa"/>
            <w:tcMar>
              <w:top w:w="0" w:type="dxa"/>
              <w:bottom w:w="0" w:type="dxa"/>
            </w:tcMar>
            <w:vAlign w:val="center"/>
          </w:tcPr>
          <w:p w14:paraId="17B8E59E" w14:textId="77777777" w:rsidR="00EF6A59" w:rsidRDefault="000422DD">
            <w:pPr>
              <w:keepNext/>
              <w:keepLines/>
              <w:spacing w:after="0" w:line="240" w:lineRule="auto"/>
            </w:pPr>
            <w:r>
              <w:rPr>
                <w:sz w:val="18"/>
              </w:rPr>
              <w:t>Oprema za održavanje i zaštitu</w:t>
            </w:r>
          </w:p>
        </w:tc>
        <w:tc>
          <w:tcPr>
            <w:tcW w:w="700" w:type="dxa"/>
            <w:tcMar>
              <w:top w:w="0" w:type="dxa"/>
              <w:bottom w:w="0" w:type="dxa"/>
            </w:tcMar>
            <w:vAlign w:val="center"/>
          </w:tcPr>
          <w:p w14:paraId="2B4D8FC8" w14:textId="77777777" w:rsidR="00EF6A59" w:rsidRDefault="000422DD">
            <w:pPr>
              <w:keepNext/>
              <w:keepLines/>
              <w:spacing w:after="0" w:line="240" w:lineRule="auto"/>
            </w:pPr>
            <w:r>
              <w:rPr>
                <w:sz w:val="18"/>
              </w:rPr>
              <w:t>0223</w:t>
            </w:r>
          </w:p>
        </w:tc>
        <w:tc>
          <w:tcPr>
            <w:tcW w:w="1860" w:type="dxa"/>
            <w:tcMar>
              <w:top w:w="0" w:type="dxa"/>
              <w:bottom w:w="0" w:type="dxa"/>
            </w:tcMar>
            <w:vAlign w:val="center"/>
          </w:tcPr>
          <w:p w14:paraId="5991AAAB" w14:textId="77777777" w:rsidR="00EF6A59" w:rsidRDefault="000422DD">
            <w:pPr>
              <w:keepNext/>
              <w:keepLines/>
              <w:spacing w:after="0" w:line="240" w:lineRule="auto"/>
              <w:jc w:val="right"/>
            </w:pPr>
            <w:r>
              <w:rPr>
                <w:sz w:val="18"/>
              </w:rPr>
              <w:t>9.579,70</w:t>
            </w:r>
          </w:p>
        </w:tc>
        <w:tc>
          <w:tcPr>
            <w:tcW w:w="1860" w:type="dxa"/>
            <w:tcMar>
              <w:top w:w="0" w:type="dxa"/>
              <w:bottom w:w="0" w:type="dxa"/>
            </w:tcMar>
            <w:vAlign w:val="center"/>
          </w:tcPr>
          <w:p w14:paraId="444D591B" w14:textId="77777777" w:rsidR="00EF6A59" w:rsidRDefault="000422DD">
            <w:pPr>
              <w:keepNext/>
              <w:keepLines/>
              <w:spacing w:after="0" w:line="240" w:lineRule="auto"/>
              <w:jc w:val="right"/>
            </w:pPr>
            <w:r>
              <w:rPr>
                <w:sz w:val="18"/>
              </w:rPr>
              <w:t>24.047,52</w:t>
            </w:r>
          </w:p>
        </w:tc>
        <w:tc>
          <w:tcPr>
            <w:tcW w:w="700" w:type="dxa"/>
            <w:tcMar>
              <w:top w:w="0" w:type="dxa"/>
              <w:bottom w:w="0" w:type="dxa"/>
            </w:tcMar>
            <w:vAlign w:val="center"/>
          </w:tcPr>
          <w:p w14:paraId="66604BBB" w14:textId="77777777" w:rsidR="00EF6A59" w:rsidRDefault="000422DD">
            <w:pPr>
              <w:keepNext/>
              <w:keepLines/>
              <w:spacing w:after="0" w:line="240" w:lineRule="auto"/>
              <w:jc w:val="right"/>
            </w:pPr>
            <w:r>
              <w:rPr>
                <w:sz w:val="18"/>
              </w:rPr>
              <w:t>251,0</w:t>
            </w:r>
          </w:p>
        </w:tc>
      </w:tr>
    </w:tbl>
    <w:p w14:paraId="793F7647" w14:textId="77777777" w:rsidR="00EF6A59" w:rsidRDefault="00EF6A59">
      <w:pPr>
        <w:spacing w:after="0"/>
      </w:pPr>
    </w:p>
    <w:p w14:paraId="12A97F13" w14:textId="77777777" w:rsidR="00EF6A59" w:rsidRDefault="000422DD" w:rsidP="000422DD">
      <w:pPr>
        <w:jc w:val="both"/>
      </w:pPr>
      <w:r>
        <w:t>Oprema za održavanje i zaštitu povećana je u odnosu na početak razdoblja za 2,5 puta, a nabavljena je nova oprema – nova ulazna PVC vrata, kvake i brave te hidraulični zatvarači za vrata i elektroprihvatnici za vrata - sve u svrhu mogućnosti montaže sustav</w:t>
      </w:r>
      <w:r>
        <w:t xml:space="preserve">a </w:t>
      </w:r>
      <w:proofErr w:type="spellStart"/>
      <w:r>
        <w:t>videointerfona</w:t>
      </w:r>
      <w:proofErr w:type="spellEnd"/>
      <w:r>
        <w:t xml:space="preserve"> i </w:t>
      </w:r>
      <w:proofErr w:type="spellStart"/>
      <w:r>
        <w:t>kontolera</w:t>
      </w:r>
      <w:proofErr w:type="spellEnd"/>
      <w:r>
        <w:t xml:space="preserve"> prolaza. Škola je također opremljena kamerama u školi i na dvorištu škole. Sve je financirano iz prihoda od nadležnog proračuna, odnosno od Grada Varaždina.</w:t>
      </w:r>
    </w:p>
    <w:p w14:paraId="0B7CCA5B" w14:textId="77777777" w:rsidR="00EF6A59" w:rsidRDefault="00EF6A59" w:rsidP="000422DD">
      <w:pPr>
        <w:jc w:val="both"/>
      </w:pPr>
    </w:p>
    <w:p w14:paraId="4D6BBF5A" w14:textId="77777777" w:rsidR="00EF6A59" w:rsidRDefault="000422D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55CB0F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98C5AC"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4397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E60BB"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1A420"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123053"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D4ABAF" w14:textId="77777777" w:rsidR="00EF6A59" w:rsidRDefault="000422DD">
            <w:pPr>
              <w:keepNext/>
              <w:keepLines/>
              <w:spacing w:after="0" w:line="240" w:lineRule="auto"/>
              <w:jc w:val="center"/>
            </w:pPr>
            <w:r>
              <w:rPr>
                <w:b/>
                <w:sz w:val="18"/>
              </w:rPr>
              <w:t>Indeks (%)</w:t>
            </w:r>
          </w:p>
        </w:tc>
      </w:tr>
      <w:tr w:rsidR="00EF6A59" w14:paraId="3AC099DB" w14:textId="77777777">
        <w:tblPrEx>
          <w:tblCellMar>
            <w:top w:w="0" w:type="dxa"/>
            <w:bottom w:w="0" w:type="dxa"/>
          </w:tblCellMar>
        </w:tblPrEx>
        <w:trPr>
          <w:cantSplit/>
          <w:trHeight w:val="560"/>
        </w:trPr>
        <w:tc>
          <w:tcPr>
            <w:tcW w:w="700" w:type="dxa"/>
            <w:tcMar>
              <w:top w:w="0" w:type="dxa"/>
              <w:bottom w:w="0" w:type="dxa"/>
            </w:tcMar>
            <w:vAlign w:val="center"/>
          </w:tcPr>
          <w:p w14:paraId="6A241A2F" w14:textId="77777777" w:rsidR="00EF6A59" w:rsidRDefault="000422DD">
            <w:pPr>
              <w:keepNext/>
              <w:keepLines/>
              <w:spacing w:after="0" w:line="240" w:lineRule="auto"/>
            </w:pPr>
            <w:r>
              <w:rPr>
                <w:sz w:val="18"/>
              </w:rPr>
              <w:t>0251</w:t>
            </w:r>
          </w:p>
        </w:tc>
        <w:tc>
          <w:tcPr>
            <w:tcW w:w="3180" w:type="dxa"/>
            <w:tcMar>
              <w:top w:w="0" w:type="dxa"/>
              <w:bottom w:w="0" w:type="dxa"/>
            </w:tcMar>
            <w:vAlign w:val="center"/>
          </w:tcPr>
          <w:p w14:paraId="060D76D6" w14:textId="77777777" w:rsidR="00EF6A59" w:rsidRDefault="000422DD">
            <w:pPr>
              <w:keepNext/>
              <w:keepLines/>
              <w:spacing w:after="0" w:line="240" w:lineRule="auto"/>
            </w:pPr>
            <w:r>
              <w:rPr>
                <w:sz w:val="18"/>
              </w:rPr>
              <w:t>Višegodišnji nasadi</w:t>
            </w:r>
          </w:p>
        </w:tc>
        <w:tc>
          <w:tcPr>
            <w:tcW w:w="700" w:type="dxa"/>
            <w:tcMar>
              <w:top w:w="0" w:type="dxa"/>
              <w:bottom w:w="0" w:type="dxa"/>
            </w:tcMar>
            <w:vAlign w:val="center"/>
          </w:tcPr>
          <w:p w14:paraId="4D94A996" w14:textId="77777777" w:rsidR="00EF6A59" w:rsidRDefault="000422DD">
            <w:pPr>
              <w:keepNext/>
              <w:keepLines/>
              <w:spacing w:after="0" w:line="240" w:lineRule="auto"/>
            </w:pPr>
            <w:r>
              <w:rPr>
                <w:sz w:val="18"/>
              </w:rPr>
              <w:t>0251</w:t>
            </w:r>
          </w:p>
        </w:tc>
        <w:tc>
          <w:tcPr>
            <w:tcW w:w="1860" w:type="dxa"/>
            <w:tcMar>
              <w:top w:w="0" w:type="dxa"/>
              <w:bottom w:w="0" w:type="dxa"/>
            </w:tcMar>
            <w:vAlign w:val="center"/>
          </w:tcPr>
          <w:p w14:paraId="5B3AC206" w14:textId="77777777" w:rsidR="00EF6A59" w:rsidRDefault="000422DD">
            <w:pPr>
              <w:keepNext/>
              <w:keepLines/>
              <w:spacing w:after="0" w:line="240" w:lineRule="auto"/>
              <w:jc w:val="right"/>
            </w:pPr>
            <w:r>
              <w:rPr>
                <w:sz w:val="18"/>
              </w:rPr>
              <w:t>1.502,20</w:t>
            </w:r>
          </w:p>
        </w:tc>
        <w:tc>
          <w:tcPr>
            <w:tcW w:w="1860" w:type="dxa"/>
            <w:tcMar>
              <w:top w:w="0" w:type="dxa"/>
              <w:bottom w:w="0" w:type="dxa"/>
            </w:tcMar>
            <w:vAlign w:val="center"/>
          </w:tcPr>
          <w:p w14:paraId="7832348C" w14:textId="77777777" w:rsidR="00EF6A59" w:rsidRDefault="000422DD">
            <w:pPr>
              <w:keepNext/>
              <w:keepLines/>
              <w:spacing w:after="0" w:line="240" w:lineRule="auto"/>
              <w:jc w:val="right"/>
            </w:pPr>
            <w:r>
              <w:rPr>
                <w:sz w:val="18"/>
              </w:rPr>
              <w:t>3.207,21</w:t>
            </w:r>
          </w:p>
        </w:tc>
        <w:tc>
          <w:tcPr>
            <w:tcW w:w="700" w:type="dxa"/>
            <w:tcMar>
              <w:top w:w="0" w:type="dxa"/>
              <w:bottom w:w="0" w:type="dxa"/>
            </w:tcMar>
            <w:vAlign w:val="center"/>
          </w:tcPr>
          <w:p w14:paraId="3916CCEE" w14:textId="77777777" w:rsidR="00EF6A59" w:rsidRDefault="000422DD">
            <w:pPr>
              <w:keepNext/>
              <w:keepLines/>
              <w:spacing w:after="0" w:line="240" w:lineRule="auto"/>
              <w:jc w:val="right"/>
            </w:pPr>
            <w:r>
              <w:rPr>
                <w:sz w:val="18"/>
              </w:rPr>
              <w:t>213,5</w:t>
            </w:r>
          </w:p>
        </w:tc>
      </w:tr>
    </w:tbl>
    <w:p w14:paraId="09DB46C5" w14:textId="77777777" w:rsidR="00EF6A59" w:rsidRDefault="00EF6A59">
      <w:pPr>
        <w:spacing w:after="0"/>
      </w:pPr>
    </w:p>
    <w:p w14:paraId="3C36AFBC" w14:textId="77777777" w:rsidR="00EF6A59" w:rsidRDefault="000422DD" w:rsidP="000422DD">
      <w:pPr>
        <w:jc w:val="both"/>
      </w:pPr>
      <w:r>
        <w:t>Škola je nabavila drveće za školsko dvorište te je u odnosu na početno razdoblje povećan indeks za višegodišnje nasade za 2,13 puta.</w:t>
      </w:r>
    </w:p>
    <w:p w14:paraId="190093AB" w14:textId="77777777" w:rsidR="00EF6A59" w:rsidRDefault="00EF6A59"/>
    <w:p w14:paraId="462DCED4" w14:textId="77777777" w:rsidR="00EF6A59" w:rsidRDefault="000422DD">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04E14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646E55"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E9B27C"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70FF55"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005A3D"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92A163"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463AE4" w14:textId="77777777" w:rsidR="00EF6A59" w:rsidRDefault="000422DD">
            <w:pPr>
              <w:keepNext/>
              <w:keepLines/>
              <w:spacing w:after="0" w:line="240" w:lineRule="auto"/>
              <w:jc w:val="center"/>
            </w:pPr>
            <w:r>
              <w:rPr>
                <w:b/>
                <w:sz w:val="18"/>
              </w:rPr>
              <w:t>Indeks (%)</w:t>
            </w:r>
          </w:p>
        </w:tc>
      </w:tr>
      <w:tr w:rsidR="00EF6A59" w14:paraId="3FE130E5" w14:textId="77777777">
        <w:tblPrEx>
          <w:tblCellMar>
            <w:top w:w="0" w:type="dxa"/>
            <w:bottom w:w="0" w:type="dxa"/>
          </w:tblCellMar>
        </w:tblPrEx>
        <w:trPr>
          <w:cantSplit/>
          <w:trHeight w:val="560"/>
        </w:trPr>
        <w:tc>
          <w:tcPr>
            <w:tcW w:w="700" w:type="dxa"/>
            <w:tcMar>
              <w:top w:w="0" w:type="dxa"/>
              <w:bottom w:w="0" w:type="dxa"/>
            </w:tcMar>
            <w:vAlign w:val="center"/>
          </w:tcPr>
          <w:p w14:paraId="3E6C73EF" w14:textId="77777777" w:rsidR="00EF6A59" w:rsidRDefault="000422DD">
            <w:pPr>
              <w:keepNext/>
              <w:keepLines/>
              <w:spacing w:after="0" w:line="240" w:lineRule="auto"/>
            </w:pPr>
            <w:r>
              <w:rPr>
                <w:sz w:val="18"/>
              </w:rPr>
              <w:t>129</w:t>
            </w:r>
          </w:p>
        </w:tc>
        <w:tc>
          <w:tcPr>
            <w:tcW w:w="3180" w:type="dxa"/>
            <w:tcMar>
              <w:top w:w="0" w:type="dxa"/>
              <w:bottom w:w="0" w:type="dxa"/>
            </w:tcMar>
            <w:vAlign w:val="center"/>
          </w:tcPr>
          <w:p w14:paraId="61A85BA2" w14:textId="77777777" w:rsidR="00EF6A59" w:rsidRDefault="000422DD">
            <w:pPr>
              <w:keepNext/>
              <w:keepLines/>
              <w:spacing w:after="0" w:line="240" w:lineRule="auto"/>
            </w:pPr>
            <w:r>
              <w:rPr>
                <w:sz w:val="18"/>
              </w:rPr>
              <w:t xml:space="preserve">Ostala </w:t>
            </w:r>
            <w:r>
              <w:rPr>
                <w:sz w:val="18"/>
              </w:rPr>
              <w:t>potraživanja</w:t>
            </w:r>
          </w:p>
        </w:tc>
        <w:tc>
          <w:tcPr>
            <w:tcW w:w="700" w:type="dxa"/>
            <w:tcMar>
              <w:top w:w="0" w:type="dxa"/>
              <w:bottom w:w="0" w:type="dxa"/>
            </w:tcMar>
            <w:vAlign w:val="center"/>
          </w:tcPr>
          <w:p w14:paraId="12D03E74" w14:textId="77777777" w:rsidR="00EF6A59" w:rsidRDefault="000422DD">
            <w:pPr>
              <w:keepNext/>
              <w:keepLines/>
              <w:spacing w:after="0" w:line="240" w:lineRule="auto"/>
            </w:pPr>
            <w:r>
              <w:rPr>
                <w:sz w:val="18"/>
              </w:rPr>
              <w:t>129</w:t>
            </w:r>
          </w:p>
        </w:tc>
        <w:tc>
          <w:tcPr>
            <w:tcW w:w="1860" w:type="dxa"/>
            <w:tcMar>
              <w:top w:w="0" w:type="dxa"/>
              <w:bottom w:w="0" w:type="dxa"/>
            </w:tcMar>
            <w:vAlign w:val="center"/>
          </w:tcPr>
          <w:p w14:paraId="59F8B17F" w14:textId="77777777" w:rsidR="00EF6A59" w:rsidRDefault="000422DD">
            <w:pPr>
              <w:keepNext/>
              <w:keepLines/>
              <w:spacing w:after="0" w:line="240" w:lineRule="auto"/>
              <w:jc w:val="right"/>
            </w:pPr>
            <w:r>
              <w:rPr>
                <w:sz w:val="18"/>
              </w:rPr>
              <w:t>586,06</w:t>
            </w:r>
          </w:p>
        </w:tc>
        <w:tc>
          <w:tcPr>
            <w:tcW w:w="1860" w:type="dxa"/>
            <w:tcMar>
              <w:top w:w="0" w:type="dxa"/>
              <w:bottom w:w="0" w:type="dxa"/>
            </w:tcMar>
            <w:vAlign w:val="center"/>
          </w:tcPr>
          <w:p w14:paraId="34BE284F" w14:textId="77777777" w:rsidR="00EF6A59" w:rsidRDefault="000422DD">
            <w:pPr>
              <w:keepNext/>
              <w:keepLines/>
              <w:spacing w:after="0" w:line="240" w:lineRule="auto"/>
              <w:jc w:val="right"/>
            </w:pPr>
            <w:r>
              <w:rPr>
                <w:sz w:val="18"/>
              </w:rPr>
              <w:t>1.797,13</w:t>
            </w:r>
          </w:p>
        </w:tc>
        <w:tc>
          <w:tcPr>
            <w:tcW w:w="700" w:type="dxa"/>
            <w:tcMar>
              <w:top w:w="0" w:type="dxa"/>
              <w:bottom w:w="0" w:type="dxa"/>
            </w:tcMar>
            <w:vAlign w:val="center"/>
          </w:tcPr>
          <w:p w14:paraId="7E1D2A00" w14:textId="77777777" w:rsidR="00EF6A59" w:rsidRDefault="000422DD">
            <w:pPr>
              <w:keepNext/>
              <w:keepLines/>
              <w:spacing w:after="0" w:line="240" w:lineRule="auto"/>
              <w:jc w:val="right"/>
            </w:pPr>
            <w:r>
              <w:rPr>
                <w:sz w:val="18"/>
              </w:rPr>
              <w:t>306,6</w:t>
            </w:r>
          </w:p>
        </w:tc>
      </w:tr>
    </w:tbl>
    <w:p w14:paraId="3D1D9470" w14:textId="77777777" w:rsidR="00EF6A59" w:rsidRDefault="00EF6A59">
      <w:pPr>
        <w:spacing w:after="0"/>
      </w:pPr>
    </w:p>
    <w:p w14:paraId="32D45EF6" w14:textId="77777777" w:rsidR="00EF6A59" w:rsidRDefault="000422DD" w:rsidP="000422DD">
      <w:pPr>
        <w:jc w:val="both"/>
      </w:pPr>
      <w:r>
        <w:t>Odnose se na potraživanja od HZZO-a za bolovanja, a ona su se povećala za 3,06 puta u odnosu na 1. siječanj 2025. godine zbog povećanja međusobnih obveza proračunskih korisnika u 2025. godini što se odnosi na bolovanje djelatnika na teret HZZO-a (HZZO i dr</w:t>
      </w:r>
      <w:r>
        <w:t>žavni proračun međusobno nisu refundirale naknade za bolovanje iz plaća od 10. 11. i 12. mjeseca). </w:t>
      </w:r>
    </w:p>
    <w:p w14:paraId="184BC7C8" w14:textId="77777777" w:rsidR="00EF6A59" w:rsidRDefault="00EF6A59"/>
    <w:p w14:paraId="2E3BF0EA" w14:textId="77777777" w:rsidR="00EF6A59" w:rsidRDefault="000422DD">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530CC0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960FC2"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E75BA5"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B39E6F"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1EBD3"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51063F"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697DD1" w14:textId="77777777" w:rsidR="00EF6A59" w:rsidRDefault="000422DD">
            <w:pPr>
              <w:keepNext/>
              <w:keepLines/>
              <w:spacing w:after="0" w:line="240" w:lineRule="auto"/>
              <w:jc w:val="center"/>
            </w:pPr>
            <w:r>
              <w:rPr>
                <w:b/>
                <w:sz w:val="18"/>
              </w:rPr>
              <w:t>Indeks (%)</w:t>
            </w:r>
          </w:p>
        </w:tc>
      </w:tr>
      <w:tr w:rsidR="00EF6A59" w14:paraId="38C00BD5" w14:textId="77777777">
        <w:tblPrEx>
          <w:tblCellMar>
            <w:top w:w="0" w:type="dxa"/>
            <w:bottom w:w="0" w:type="dxa"/>
          </w:tblCellMar>
        </w:tblPrEx>
        <w:trPr>
          <w:cantSplit/>
          <w:trHeight w:val="560"/>
        </w:trPr>
        <w:tc>
          <w:tcPr>
            <w:tcW w:w="700" w:type="dxa"/>
            <w:tcMar>
              <w:top w:w="0" w:type="dxa"/>
              <w:bottom w:w="0" w:type="dxa"/>
            </w:tcMar>
            <w:vAlign w:val="center"/>
          </w:tcPr>
          <w:p w14:paraId="2B3FC9A1" w14:textId="77777777" w:rsidR="00EF6A59" w:rsidRDefault="000422DD">
            <w:pPr>
              <w:keepNext/>
              <w:keepLines/>
              <w:spacing w:after="0" w:line="240" w:lineRule="auto"/>
            </w:pPr>
            <w:r>
              <w:rPr>
                <w:sz w:val="18"/>
              </w:rPr>
              <w:t>16</w:t>
            </w:r>
          </w:p>
        </w:tc>
        <w:tc>
          <w:tcPr>
            <w:tcW w:w="3180" w:type="dxa"/>
            <w:tcMar>
              <w:top w:w="0" w:type="dxa"/>
              <w:bottom w:w="0" w:type="dxa"/>
            </w:tcMar>
            <w:vAlign w:val="center"/>
          </w:tcPr>
          <w:p w14:paraId="4926F4C3" w14:textId="77777777" w:rsidR="00EF6A59" w:rsidRDefault="000422DD">
            <w:pPr>
              <w:keepNext/>
              <w:keepLines/>
              <w:spacing w:after="0" w:line="240" w:lineRule="auto"/>
            </w:pPr>
            <w:r>
              <w:rPr>
                <w:sz w:val="18"/>
              </w:rPr>
              <w:t xml:space="preserve">Potraživanja za prihode poslovanja (šifre 161 do </w:t>
            </w:r>
            <w:r>
              <w:rPr>
                <w:sz w:val="18"/>
              </w:rPr>
              <w:t>163 + 164 do 168-169)</w:t>
            </w:r>
          </w:p>
        </w:tc>
        <w:tc>
          <w:tcPr>
            <w:tcW w:w="700" w:type="dxa"/>
            <w:tcMar>
              <w:top w:w="0" w:type="dxa"/>
              <w:bottom w:w="0" w:type="dxa"/>
            </w:tcMar>
            <w:vAlign w:val="center"/>
          </w:tcPr>
          <w:p w14:paraId="7688BD6B" w14:textId="77777777" w:rsidR="00EF6A59" w:rsidRDefault="000422DD">
            <w:pPr>
              <w:keepNext/>
              <w:keepLines/>
              <w:spacing w:after="0" w:line="240" w:lineRule="auto"/>
            </w:pPr>
            <w:r>
              <w:rPr>
                <w:sz w:val="18"/>
              </w:rPr>
              <w:t>16</w:t>
            </w:r>
          </w:p>
        </w:tc>
        <w:tc>
          <w:tcPr>
            <w:tcW w:w="1860" w:type="dxa"/>
            <w:tcMar>
              <w:top w:w="0" w:type="dxa"/>
              <w:bottom w:w="0" w:type="dxa"/>
            </w:tcMar>
            <w:vAlign w:val="center"/>
          </w:tcPr>
          <w:p w14:paraId="76D7B73E" w14:textId="77777777" w:rsidR="00EF6A59" w:rsidRDefault="000422DD">
            <w:pPr>
              <w:keepNext/>
              <w:keepLines/>
              <w:spacing w:after="0" w:line="240" w:lineRule="auto"/>
              <w:jc w:val="right"/>
            </w:pPr>
            <w:r>
              <w:rPr>
                <w:sz w:val="18"/>
              </w:rPr>
              <w:t>20.068,17</w:t>
            </w:r>
          </w:p>
        </w:tc>
        <w:tc>
          <w:tcPr>
            <w:tcW w:w="1860" w:type="dxa"/>
            <w:tcMar>
              <w:top w:w="0" w:type="dxa"/>
              <w:bottom w:w="0" w:type="dxa"/>
            </w:tcMar>
            <w:vAlign w:val="center"/>
          </w:tcPr>
          <w:p w14:paraId="4C9DABA6" w14:textId="77777777" w:rsidR="00EF6A59" w:rsidRDefault="000422DD">
            <w:pPr>
              <w:keepNext/>
              <w:keepLines/>
              <w:spacing w:after="0" w:line="240" w:lineRule="auto"/>
              <w:jc w:val="right"/>
            </w:pPr>
            <w:r>
              <w:rPr>
                <w:sz w:val="18"/>
              </w:rPr>
              <w:t>166.438,19</w:t>
            </w:r>
          </w:p>
        </w:tc>
        <w:tc>
          <w:tcPr>
            <w:tcW w:w="700" w:type="dxa"/>
            <w:tcMar>
              <w:top w:w="0" w:type="dxa"/>
              <w:bottom w:w="0" w:type="dxa"/>
            </w:tcMar>
            <w:vAlign w:val="center"/>
          </w:tcPr>
          <w:p w14:paraId="57CEEF52" w14:textId="77777777" w:rsidR="00EF6A59" w:rsidRDefault="000422DD">
            <w:pPr>
              <w:keepNext/>
              <w:keepLines/>
              <w:spacing w:after="0" w:line="240" w:lineRule="auto"/>
              <w:jc w:val="right"/>
            </w:pPr>
            <w:r>
              <w:rPr>
                <w:sz w:val="18"/>
              </w:rPr>
              <w:t>829,4</w:t>
            </w:r>
          </w:p>
        </w:tc>
      </w:tr>
    </w:tbl>
    <w:p w14:paraId="3A92CB90" w14:textId="77777777" w:rsidR="00EF6A59" w:rsidRDefault="00EF6A59">
      <w:pPr>
        <w:spacing w:after="0"/>
      </w:pPr>
    </w:p>
    <w:p w14:paraId="2C981D58" w14:textId="77777777" w:rsidR="00EF6A59" w:rsidRDefault="000422DD" w:rsidP="000422DD">
      <w:pPr>
        <w:jc w:val="both"/>
      </w:pPr>
      <w:r>
        <w:lastRenderedPageBreak/>
        <w:t>Potraživanja za prihode poslovanja veći su za 8,29 puta u odnosu na isto izvještajno razdoblje prethodne godine odnosno u odnosu na stanje početkom 2025. godine. Razlog povećanja je taj što se od 1.1.2025. godine primjenjuje novi Pravilnik o proračunskom r</w:t>
      </w:r>
      <w:r>
        <w:t>ačunovodstvu i računskom planu po kojemu proračunski korisnici moraju evidentirati potraživanja i obračunate prihode. Potraživanja se odnose na prihode za prehranu učenika i produženi boravak, za najam školske dvorane za 12./2025., za besplatni topli obrok</w:t>
      </w:r>
      <w:r>
        <w:t xml:space="preserve"> od MZOM-a za 12./2025., za plaću i materijalna prava od MZOM-a za 12./2025. Najveći iznos obračunatih potraživanja za prihode poslovanja odnosi se na plaću za 12./2025. koji iznosi 135.081,49 EUR.</w:t>
      </w:r>
    </w:p>
    <w:p w14:paraId="62AA7E20" w14:textId="77777777" w:rsidR="00EF6A59" w:rsidRDefault="00EF6A59"/>
    <w:p w14:paraId="41B58491" w14:textId="77777777" w:rsidR="00EF6A59" w:rsidRDefault="000422DD">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DFF00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AB7A93"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8A59A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9F40DA"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7C077" w14:textId="77777777" w:rsidR="00EF6A59" w:rsidRDefault="000422DD">
            <w:pPr>
              <w:keepNext/>
              <w:keepLines/>
              <w:spacing w:after="0" w:line="240" w:lineRule="auto"/>
              <w:jc w:val="center"/>
            </w:pPr>
            <w:r>
              <w:rPr>
                <w:b/>
                <w:sz w:val="18"/>
              </w:rPr>
              <w:t>Stanje</w:t>
            </w:r>
            <w:r>
              <w:rPr>
                <w:b/>
                <w:sz w:val="18"/>
              </w:rPr>
              <w:t xml:space="preserve"> 1. siječnja</w:t>
            </w:r>
          </w:p>
        </w:tc>
        <w:tc>
          <w:tcPr>
            <w:tcW w:w="1860" w:type="dxa"/>
            <w:shd w:val="clear" w:color="auto" w:fill="E7F0F9"/>
            <w:tcMar>
              <w:top w:w="0" w:type="dxa"/>
              <w:bottom w:w="0" w:type="dxa"/>
            </w:tcMar>
            <w:vAlign w:val="center"/>
          </w:tcPr>
          <w:p w14:paraId="6CEF63D4"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D5AA9C" w14:textId="77777777" w:rsidR="00EF6A59" w:rsidRDefault="000422DD">
            <w:pPr>
              <w:keepNext/>
              <w:keepLines/>
              <w:spacing w:after="0" w:line="240" w:lineRule="auto"/>
              <w:jc w:val="center"/>
            </w:pPr>
            <w:r>
              <w:rPr>
                <w:b/>
                <w:sz w:val="18"/>
              </w:rPr>
              <w:t>Indeks (%)</w:t>
            </w:r>
          </w:p>
        </w:tc>
      </w:tr>
      <w:tr w:rsidR="00EF6A59" w14:paraId="22174886" w14:textId="77777777">
        <w:tblPrEx>
          <w:tblCellMar>
            <w:top w:w="0" w:type="dxa"/>
            <w:bottom w:w="0" w:type="dxa"/>
          </w:tblCellMar>
        </w:tblPrEx>
        <w:trPr>
          <w:cantSplit/>
          <w:trHeight w:val="560"/>
        </w:trPr>
        <w:tc>
          <w:tcPr>
            <w:tcW w:w="700" w:type="dxa"/>
            <w:tcMar>
              <w:top w:w="0" w:type="dxa"/>
              <w:bottom w:w="0" w:type="dxa"/>
            </w:tcMar>
            <w:vAlign w:val="center"/>
          </w:tcPr>
          <w:p w14:paraId="7ABF7889" w14:textId="77777777" w:rsidR="00EF6A59" w:rsidRDefault="000422DD">
            <w:pPr>
              <w:keepNext/>
              <w:keepLines/>
              <w:spacing w:after="0" w:line="240" w:lineRule="auto"/>
            </w:pPr>
            <w:r>
              <w:rPr>
                <w:sz w:val="18"/>
              </w:rPr>
              <w:t>165</w:t>
            </w:r>
          </w:p>
        </w:tc>
        <w:tc>
          <w:tcPr>
            <w:tcW w:w="3180" w:type="dxa"/>
            <w:tcMar>
              <w:top w:w="0" w:type="dxa"/>
              <w:bottom w:w="0" w:type="dxa"/>
            </w:tcMar>
            <w:vAlign w:val="center"/>
          </w:tcPr>
          <w:p w14:paraId="1E80090C" w14:textId="77777777" w:rsidR="00EF6A59" w:rsidRDefault="000422DD">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30E7CCC7" w14:textId="77777777" w:rsidR="00EF6A59" w:rsidRDefault="000422DD">
            <w:pPr>
              <w:keepNext/>
              <w:keepLines/>
              <w:spacing w:after="0" w:line="240" w:lineRule="auto"/>
            </w:pPr>
            <w:r>
              <w:rPr>
                <w:sz w:val="18"/>
              </w:rPr>
              <w:t>165</w:t>
            </w:r>
          </w:p>
        </w:tc>
        <w:tc>
          <w:tcPr>
            <w:tcW w:w="1860" w:type="dxa"/>
            <w:tcMar>
              <w:top w:w="0" w:type="dxa"/>
              <w:bottom w:w="0" w:type="dxa"/>
            </w:tcMar>
            <w:vAlign w:val="center"/>
          </w:tcPr>
          <w:p w14:paraId="47A7C9B5" w14:textId="77777777" w:rsidR="00EF6A59" w:rsidRDefault="000422DD">
            <w:pPr>
              <w:keepNext/>
              <w:keepLines/>
              <w:spacing w:after="0" w:line="240" w:lineRule="auto"/>
              <w:jc w:val="right"/>
            </w:pPr>
            <w:r>
              <w:rPr>
                <w:sz w:val="18"/>
              </w:rPr>
              <w:t>7.657,34</w:t>
            </w:r>
          </w:p>
        </w:tc>
        <w:tc>
          <w:tcPr>
            <w:tcW w:w="1860" w:type="dxa"/>
            <w:tcMar>
              <w:top w:w="0" w:type="dxa"/>
              <w:bottom w:w="0" w:type="dxa"/>
            </w:tcMar>
            <w:vAlign w:val="center"/>
          </w:tcPr>
          <w:p w14:paraId="0AF1EF50" w14:textId="77777777" w:rsidR="00EF6A59" w:rsidRDefault="000422DD">
            <w:pPr>
              <w:keepNext/>
              <w:keepLines/>
              <w:spacing w:after="0" w:line="240" w:lineRule="auto"/>
              <w:jc w:val="right"/>
            </w:pPr>
            <w:r>
              <w:rPr>
                <w:sz w:val="18"/>
              </w:rPr>
              <w:t>9.893,29</w:t>
            </w:r>
          </w:p>
        </w:tc>
        <w:tc>
          <w:tcPr>
            <w:tcW w:w="700" w:type="dxa"/>
            <w:tcMar>
              <w:top w:w="0" w:type="dxa"/>
              <w:bottom w:w="0" w:type="dxa"/>
            </w:tcMar>
            <w:vAlign w:val="center"/>
          </w:tcPr>
          <w:p w14:paraId="7E767945" w14:textId="77777777" w:rsidR="00EF6A59" w:rsidRDefault="000422DD">
            <w:pPr>
              <w:keepNext/>
              <w:keepLines/>
              <w:spacing w:after="0" w:line="240" w:lineRule="auto"/>
              <w:jc w:val="right"/>
            </w:pPr>
            <w:r>
              <w:rPr>
                <w:sz w:val="18"/>
              </w:rPr>
              <w:t>129,2</w:t>
            </w:r>
          </w:p>
        </w:tc>
      </w:tr>
    </w:tbl>
    <w:p w14:paraId="72460B47" w14:textId="77777777" w:rsidR="00EF6A59" w:rsidRDefault="00EF6A59">
      <w:pPr>
        <w:spacing w:after="0"/>
      </w:pPr>
    </w:p>
    <w:p w14:paraId="042B9164" w14:textId="77777777" w:rsidR="00EF6A59" w:rsidRDefault="000422DD" w:rsidP="000422DD">
      <w:pPr>
        <w:jc w:val="both"/>
      </w:pPr>
      <w:r>
        <w:t>Iznos potraživanja se povećao za 29,2 % u odnosu na stanje 1. siječnja 2025. godine jer se osim evidentiranja računa za dvoranu evidentiraju računi za produženi boravak i ručak, što znači da se po izdavanju računa odnosno uplatnica evidentiraju potraživanj</w:t>
      </w:r>
      <w:r>
        <w:t>a i prihodi po posebnim namjenama. Kao što je vidljivo, povećanje od 29,2 % rezultat je izdavanja računa za 12. mjesec za ručkove i produženi boravak za koje će se potraživanja naplatiti u 2026. godini, a također postoje i potraživanja od prethodnih mjesec</w:t>
      </w:r>
      <w:r>
        <w:t>i za ručkove i produženi boravak.</w:t>
      </w:r>
    </w:p>
    <w:p w14:paraId="167560B4" w14:textId="77777777" w:rsidR="00EF6A59" w:rsidRDefault="00EF6A59"/>
    <w:p w14:paraId="300B95C9" w14:textId="77777777" w:rsidR="00EF6A59" w:rsidRDefault="000422DD">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CA77F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7E02E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43462B"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7B410"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3BED9"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ED8066"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637C62" w14:textId="77777777" w:rsidR="00EF6A59" w:rsidRDefault="000422DD">
            <w:pPr>
              <w:keepNext/>
              <w:keepLines/>
              <w:spacing w:after="0" w:line="240" w:lineRule="auto"/>
              <w:jc w:val="center"/>
            </w:pPr>
            <w:r>
              <w:rPr>
                <w:b/>
                <w:sz w:val="18"/>
              </w:rPr>
              <w:t>Indeks (%)</w:t>
            </w:r>
          </w:p>
        </w:tc>
      </w:tr>
      <w:tr w:rsidR="00EF6A59" w14:paraId="55D8F975" w14:textId="77777777">
        <w:tblPrEx>
          <w:tblCellMar>
            <w:top w:w="0" w:type="dxa"/>
            <w:bottom w:w="0" w:type="dxa"/>
          </w:tblCellMar>
        </w:tblPrEx>
        <w:trPr>
          <w:cantSplit/>
          <w:trHeight w:val="560"/>
        </w:trPr>
        <w:tc>
          <w:tcPr>
            <w:tcW w:w="700" w:type="dxa"/>
            <w:tcMar>
              <w:top w:w="0" w:type="dxa"/>
              <w:bottom w:w="0" w:type="dxa"/>
            </w:tcMar>
            <w:vAlign w:val="center"/>
          </w:tcPr>
          <w:p w14:paraId="00CCE7E1" w14:textId="77777777" w:rsidR="00EF6A59" w:rsidRDefault="000422DD">
            <w:pPr>
              <w:keepNext/>
              <w:keepLines/>
              <w:spacing w:after="0" w:line="240" w:lineRule="auto"/>
            </w:pPr>
            <w:r>
              <w:rPr>
                <w:sz w:val="18"/>
              </w:rPr>
              <w:t>167</w:t>
            </w:r>
          </w:p>
        </w:tc>
        <w:tc>
          <w:tcPr>
            <w:tcW w:w="3180" w:type="dxa"/>
            <w:tcMar>
              <w:top w:w="0" w:type="dxa"/>
              <w:bottom w:w="0" w:type="dxa"/>
            </w:tcMar>
            <w:vAlign w:val="center"/>
          </w:tcPr>
          <w:p w14:paraId="4FE849DA" w14:textId="77777777" w:rsidR="00EF6A59" w:rsidRDefault="000422DD">
            <w:pPr>
              <w:keepNext/>
              <w:keepLines/>
              <w:spacing w:after="0" w:line="240" w:lineRule="auto"/>
            </w:pPr>
            <w:r>
              <w:rPr>
                <w:sz w:val="18"/>
              </w:rPr>
              <w:t xml:space="preserve">Potraživanja proračunskih korisnika za sredstva uplaćena u nadležni proračun i za prihode od HZZO-a na </w:t>
            </w:r>
            <w:r>
              <w:rPr>
                <w:sz w:val="18"/>
              </w:rPr>
              <w:t>temelju ugovornih obveza</w:t>
            </w:r>
          </w:p>
        </w:tc>
        <w:tc>
          <w:tcPr>
            <w:tcW w:w="700" w:type="dxa"/>
            <w:tcMar>
              <w:top w:w="0" w:type="dxa"/>
              <w:bottom w:w="0" w:type="dxa"/>
            </w:tcMar>
            <w:vAlign w:val="center"/>
          </w:tcPr>
          <w:p w14:paraId="1D6602FF" w14:textId="77777777" w:rsidR="00EF6A59" w:rsidRDefault="000422DD">
            <w:pPr>
              <w:keepNext/>
              <w:keepLines/>
              <w:spacing w:after="0" w:line="240" w:lineRule="auto"/>
            </w:pPr>
            <w:r>
              <w:rPr>
                <w:sz w:val="18"/>
              </w:rPr>
              <w:t>167</w:t>
            </w:r>
          </w:p>
        </w:tc>
        <w:tc>
          <w:tcPr>
            <w:tcW w:w="1860" w:type="dxa"/>
            <w:tcMar>
              <w:top w:w="0" w:type="dxa"/>
              <w:bottom w:w="0" w:type="dxa"/>
            </w:tcMar>
            <w:vAlign w:val="center"/>
          </w:tcPr>
          <w:p w14:paraId="6D8DA48F" w14:textId="77777777" w:rsidR="00EF6A59" w:rsidRDefault="000422DD">
            <w:pPr>
              <w:keepNext/>
              <w:keepLines/>
              <w:spacing w:after="0" w:line="240" w:lineRule="auto"/>
              <w:jc w:val="right"/>
            </w:pPr>
            <w:r>
              <w:rPr>
                <w:sz w:val="18"/>
              </w:rPr>
              <w:t>11.164,33</w:t>
            </w:r>
          </w:p>
        </w:tc>
        <w:tc>
          <w:tcPr>
            <w:tcW w:w="1860" w:type="dxa"/>
            <w:tcMar>
              <w:top w:w="0" w:type="dxa"/>
              <w:bottom w:w="0" w:type="dxa"/>
            </w:tcMar>
            <w:vAlign w:val="center"/>
          </w:tcPr>
          <w:p w14:paraId="6DEEFD6E" w14:textId="77777777" w:rsidR="00EF6A59" w:rsidRDefault="000422DD">
            <w:pPr>
              <w:keepNext/>
              <w:keepLines/>
              <w:spacing w:after="0" w:line="240" w:lineRule="auto"/>
              <w:jc w:val="right"/>
            </w:pPr>
            <w:r>
              <w:rPr>
                <w:sz w:val="18"/>
              </w:rPr>
              <w:t>6.452,33</w:t>
            </w:r>
          </w:p>
        </w:tc>
        <w:tc>
          <w:tcPr>
            <w:tcW w:w="700" w:type="dxa"/>
            <w:tcMar>
              <w:top w:w="0" w:type="dxa"/>
              <w:bottom w:w="0" w:type="dxa"/>
            </w:tcMar>
            <w:vAlign w:val="center"/>
          </w:tcPr>
          <w:p w14:paraId="047D4BFE" w14:textId="77777777" w:rsidR="00EF6A59" w:rsidRDefault="000422DD">
            <w:pPr>
              <w:keepNext/>
              <w:keepLines/>
              <w:spacing w:after="0" w:line="240" w:lineRule="auto"/>
              <w:jc w:val="right"/>
            </w:pPr>
            <w:r>
              <w:rPr>
                <w:sz w:val="18"/>
              </w:rPr>
              <w:t>57,8</w:t>
            </w:r>
          </w:p>
        </w:tc>
      </w:tr>
    </w:tbl>
    <w:p w14:paraId="7FE6E174" w14:textId="77777777" w:rsidR="00EF6A59" w:rsidRDefault="00EF6A59">
      <w:pPr>
        <w:spacing w:after="0"/>
      </w:pPr>
    </w:p>
    <w:p w14:paraId="57642B2E" w14:textId="77777777" w:rsidR="00EF6A59" w:rsidRDefault="000422DD" w:rsidP="000422DD">
      <w:pPr>
        <w:jc w:val="both"/>
      </w:pPr>
      <w:r>
        <w:t>Potraživanja su nastala u 2023. i 2025. godini u iznosu od 6.452,33 ČEUR. Iznos od 6.452,33 EUR nadležni proračun mora vratiti MZOM-u za neutrošena sredstva po projektu besplatni topli obrok (za namirnice u užini).</w:t>
      </w:r>
    </w:p>
    <w:p w14:paraId="38D97048" w14:textId="77777777" w:rsidR="00EF6A59" w:rsidRDefault="00EF6A59"/>
    <w:p w14:paraId="08B55B91" w14:textId="77777777" w:rsidR="00EF6A59" w:rsidRDefault="000422DD">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796AFB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86823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F8A0C" w14:textId="77777777" w:rsidR="00EF6A59" w:rsidRDefault="000422DD">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14:paraId="279FBC10"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FE7327"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9461A0"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723BC0" w14:textId="77777777" w:rsidR="00EF6A59" w:rsidRDefault="000422DD">
            <w:pPr>
              <w:keepNext/>
              <w:keepLines/>
              <w:spacing w:after="0" w:line="240" w:lineRule="auto"/>
              <w:jc w:val="center"/>
            </w:pPr>
            <w:r>
              <w:rPr>
                <w:b/>
                <w:sz w:val="18"/>
              </w:rPr>
              <w:t>Indeks (%)</w:t>
            </w:r>
          </w:p>
        </w:tc>
      </w:tr>
      <w:tr w:rsidR="00EF6A59" w14:paraId="07B5A622" w14:textId="77777777">
        <w:tblPrEx>
          <w:tblCellMar>
            <w:top w:w="0" w:type="dxa"/>
            <w:bottom w:w="0" w:type="dxa"/>
          </w:tblCellMar>
        </w:tblPrEx>
        <w:trPr>
          <w:cantSplit/>
          <w:trHeight w:val="560"/>
        </w:trPr>
        <w:tc>
          <w:tcPr>
            <w:tcW w:w="700" w:type="dxa"/>
            <w:tcMar>
              <w:top w:w="0" w:type="dxa"/>
              <w:bottom w:w="0" w:type="dxa"/>
            </w:tcMar>
            <w:vAlign w:val="center"/>
          </w:tcPr>
          <w:p w14:paraId="1847291F" w14:textId="77777777" w:rsidR="00EF6A59" w:rsidRDefault="000422DD">
            <w:pPr>
              <w:keepNext/>
              <w:keepLines/>
              <w:spacing w:after="0" w:line="240" w:lineRule="auto"/>
            </w:pPr>
            <w:r>
              <w:rPr>
                <w:sz w:val="18"/>
              </w:rPr>
              <w:t>23</w:t>
            </w:r>
          </w:p>
        </w:tc>
        <w:tc>
          <w:tcPr>
            <w:tcW w:w="3180" w:type="dxa"/>
            <w:tcMar>
              <w:top w:w="0" w:type="dxa"/>
              <w:bottom w:w="0" w:type="dxa"/>
            </w:tcMar>
            <w:vAlign w:val="center"/>
          </w:tcPr>
          <w:p w14:paraId="7D014022" w14:textId="77777777" w:rsidR="00EF6A59" w:rsidRDefault="000422DD">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34064932" w14:textId="77777777" w:rsidR="00EF6A59" w:rsidRDefault="000422DD">
            <w:pPr>
              <w:keepNext/>
              <w:keepLines/>
              <w:spacing w:after="0" w:line="240" w:lineRule="auto"/>
            </w:pPr>
            <w:r>
              <w:rPr>
                <w:sz w:val="18"/>
              </w:rPr>
              <w:t>23</w:t>
            </w:r>
          </w:p>
        </w:tc>
        <w:tc>
          <w:tcPr>
            <w:tcW w:w="1860" w:type="dxa"/>
            <w:tcMar>
              <w:top w:w="0" w:type="dxa"/>
              <w:bottom w:w="0" w:type="dxa"/>
            </w:tcMar>
            <w:vAlign w:val="center"/>
          </w:tcPr>
          <w:p w14:paraId="7032CBEB" w14:textId="77777777" w:rsidR="00EF6A59" w:rsidRDefault="000422DD">
            <w:pPr>
              <w:keepNext/>
              <w:keepLines/>
              <w:spacing w:after="0" w:line="240" w:lineRule="auto"/>
              <w:jc w:val="right"/>
            </w:pPr>
            <w:r>
              <w:rPr>
                <w:sz w:val="18"/>
              </w:rPr>
              <w:t>163.000,12</w:t>
            </w:r>
          </w:p>
        </w:tc>
        <w:tc>
          <w:tcPr>
            <w:tcW w:w="1860" w:type="dxa"/>
            <w:tcMar>
              <w:top w:w="0" w:type="dxa"/>
              <w:bottom w:w="0" w:type="dxa"/>
            </w:tcMar>
            <w:vAlign w:val="center"/>
          </w:tcPr>
          <w:p w14:paraId="67C5DE85" w14:textId="77777777" w:rsidR="00EF6A59" w:rsidRDefault="000422DD">
            <w:pPr>
              <w:keepNext/>
              <w:keepLines/>
              <w:spacing w:after="0" w:line="240" w:lineRule="auto"/>
              <w:jc w:val="right"/>
            </w:pPr>
            <w:r>
              <w:rPr>
                <w:sz w:val="18"/>
              </w:rPr>
              <w:t>196.139,96</w:t>
            </w:r>
          </w:p>
        </w:tc>
        <w:tc>
          <w:tcPr>
            <w:tcW w:w="700" w:type="dxa"/>
            <w:tcMar>
              <w:top w:w="0" w:type="dxa"/>
              <w:bottom w:w="0" w:type="dxa"/>
            </w:tcMar>
            <w:vAlign w:val="center"/>
          </w:tcPr>
          <w:p w14:paraId="2CF680BD" w14:textId="77777777" w:rsidR="00EF6A59" w:rsidRDefault="000422DD">
            <w:pPr>
              <w:keepNext/>
              <w:keepLines/>
              <w:spacing w:after="0" w:line="240" w:lineRule="auto"/>
              <w:jc w:val="right"/>
            </w:pPr>
            <w:r>
              <w:rPr>
                <w:sz w:val="18"/>
              </w:rPr>
              <w:t>120,3</w:t>
            </w:r>
          </w:p>
        </w:tc>
      </w:tr>
    </w:tbl>
    <w:p w14:paraId="5EB3272A" w14:textId="77777777" w:rsidR="00EF6A59" w:rsidRDefault="00EF6A59">
      <w:pPr>
        <w:spacing w:after="0"/>
      </w:pPr>
    </w:p>
    <w:p w14:paraId="19F254AC" w14:textId="77777777" w:rsidR="00EF6A59" w:rsidRDefault="000422DD" w:rsidP="000422DD">
      <w:pPr>
        <w:jc w:val="both"/>
      </w:pPr>
      <w:r>
        <w:lastRenderedPageBreak/>
        <w:t>Obveze za rashode poslovanja veće su za 20,3 % u odnosu na isto izvještajno razdoblje prethodne godine zbog većih rashoda za zaposlene odnosno veće plaće u 12. mjesecu 2025. godine u odnosu na 2024. godinu, većih materijalnih rashoda odnosno više računa kr</w:t>
      </w:r>
      <w:r>
        <w:t>ajem 2025. godine čije su obveze nastale i nisu se podmirile do kraja 2025. godine (većinom su to računi za 12. mjesec i dospijeće tih računa je u 1. mjesecu 2026. godine) i financijskih rashoda čije su obveze također nastale krajem 2025. godine, a dospije</w:t>
      </w:r>
      <w:r>
        <w:t>će je u siječnju 2026. godine. Više je obveza za materijalne rashode u 2025. godini zbog većeg iznosa plana koji je trebalo utrošiti.</w:t>
      </w:r>
    </w:p>
    <w:p w14:paraId="00A6F8DF" w14:textId="77777777" w:rsidR="00EF6A59" w:rsidRDefault="00EF6A59"/>
    <w:p w14:paraId="20A620D6" w14:textId="77777777" w:rsidR="00EF6A59" w:rsidRDefault="000422DD">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042848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467076"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551F1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7A597"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8725E"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0831D3"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6C55E7" w14:textId="77777777" w:rsidR="00EF6A59" w:rsidRDefault="000422DD">
            <w:pPr>
              <w:keepNext/>
              <w:keepLines/>
              <w:spacing w:after="0" w:line="240" w:lineRule="auto"/>
              <w:jc w:val="center"/>
            </w:pPr>
            <w:r>
              <w:rPr>
                <w:b/>
                <w:sz w:val="18"/>
              </w:rPr>
              <w:t>Indeks (%)</w:t>
            </w:r>
          </w:p>
        </w:tc>
      </w:tr>
      <w:tr w:rsidR="00EF6A59" w14:paraId="162AB83D" w14:textId="77777777">
        <w:tblPrEx>
          <w:tblCellMar>
            <w:top w:w="0" w:type="dxa"/>
            <w:bottom w:w="0" w:type="dxa"/>
          </w:tblCellMar>
        </w:tblPrEx>
        <w:trPr>
          <w:cantSplit/>
          <w:trHeight w:val="560"/>
        </w:trPr>
        <w:tc>
          <w:tcPr>
            <w:tcW w:w="700" w:type="dxa"/>
            <w:tcMar>
              <w:top w:w="0" w:type="dxa"/>
              <w:bottom w:w="0" w:type="dxa"/>
            </w:tcMar>
            <w:vAlign w:val="center"/>
          </w:tcPr>
          <w:p w14:paraId="1869789A" w14:textId="77777777" w:rsidR="00EF6A59" w:rsidRDefault="000422DD">
            <w:pPr>
              <w:keepNext/>
              <w:keepLines/>
              <w:spacing w:after="0" w:line="240" w:lineRule="auto"/>
            </w:pPr>
            <w:r>
              <w:rPr>
                <w:sz w:val="18"/>
              </w:rPr>
              <w:t>27</w:t>
            </w:r>
          </w:p>
        </w:tc>
        <w:tc>
          <w:tcPr>
            <w:tcW w:w="3180" w:type="dxa"/>
            <w:tcMar>
              <w:top w:w="0" w:type="dxa"/>
              <w:bottom w:w="0" w:type="dxa"/>
            </w:tcMar>
            <w:vAlign w:val="center"/>
          </w:tcPr>
          <w:p w14:paraId="21447740" w14:textId="77777777" w:rsidR="00EF6A59" w:rsidRDefault="000422DD">
            <w:pPr>
              <w:keepNext/>
              <w:keepLines/>
              <w:spacing w:after="0" w:line="240" w:lineRule="auto"/>
            </w:pPr>
            <w:r>
              <w:rPr>
                <w:sz w:val="18"/>
              </w:rPr>
              <w:t xml:space="preserve">Obveze za </w:t>
            </w:r>
            <w:r>
              <w:rPr>
                <w:sz w:val="18"/>
              </w:rPr>
              <w:t xml:space="preserve">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A9F9AC7" w14:textId="77777777" w:rsidR="00EF6A59" w:rsidRDefault="000422DD">
            <w:pPr>
              <w:keepNext/>
              <w:keepLines/>
              <w:spacing w:after="0" w:line="240" w:lineRule="auto"/>
            </w:pPr>
            <w:r>
              <w:rPr>
                <w:sz w:val="18"/>
              </w:rPr>
              <w:t>27</w:t>
            </w:r>
          </w:p>
        </w:tc>
        <w:tc>
          <w:tcPr>
            <w:tcW w:w="1860" w:type="dxa"/>
            <w:tcMar>
              <w:top w:w="0" w:type="dxa"/>
              <w:bottom w:w="0" w:type="dxa"/>
            </w:tcMar>
            <w:vAlign w:val="center"/>
          </w:tcPr>
          <w:p w14:paraId="3801BDE7"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35DF1931" w14:textId="77777777" w:rsidR="00EF6A59" w:rsidRDefault="000422DD">
            <w:pPr>
              <w:keepNext/>
              <w:keepLines/>
              <w:spacing w:after="0" w:line="240" w:lineRule="auto"/>
              <w:jc w:val="right"/>
            </w:pPr>
            <w:r>
              <w:rPr>
                <w:sz w:val="18"/>
              </w:rPr>
              <w:t>1.046,22</w:t>
            </w:r>
          </w:p>
        </w:tc>
        <w:tc>
          <w:tcPr>
            <w:tcW w:w="700" w:type="dxa"/>
            <w:tcMar>
              <w:top w:w="0" w:type="dxa"/>
              <w:bottom w:w="0" w:type="dxa"/>
            </w:tcMar>
            <w:vAlign w:val="center"/>
          </w:tcPr>
          <w:p w14:paraId="4AD63136" w14:textId="77777777" w:rsidR="00EF6A59" w:rsidRDefault="000422DD">
            <w:pPr>
              <w:keepNext/>
              <w:keepLines/>
              <w:spacing w:after="0" w:line="240" w:lineRule="auto"/>
              <w:jc w:val="right"/>
            </w:pPr>
            <w:r>
              <w:rPr>
                <w:sz w:val="18"/>
              </w:rPr>
              <w:t>-</w:t>
            </w:r>
          </w:p>
        </w:tc>
      </w:tr>
    </w:tbl>
    <w:p w14:paraId="7FEACAE8" w14:textId="77777777" w:rsidR="00EF6A59" w:rsidRDefault="00EF6A59">
      <w:pPr>
        <w:spacing w:after="0"/>
      </w:pPr>
    </w:p>
    <w:p w14:paraId="6D7722CF" w14:textId="77777777" w:rsidR="00EF6A59" w:rsidRDefault="000422DD" w:rsidP="000422DD">
      <w:pPr>
        <w:jc w:val="both"/>
      </w:pPr>
      <w:r>
        <w:t>Odnose se na međusobne obveze proračunskih korisnika za bolovanja djelatnika na teret HZZO-a. To su međusobne obveze za bolovanja kod plaća za 10., 11. i za 12. mjesec 2025. godine (plaće Ministarstva znanosti i obrazovanja mladih te plaće produženi borava</w:t>
      </w:r>
      <w:r>
        <w:t>k).</w:t>
      </w:r>
    </w:p>
    <w:p w14:paraId="0E7F5B35" w14:textId="77777777" w:rsidR="00EF6A59" w:rsidRDefault="00EF6A59"/>
    <w:p w14:paraId="46DACB68" w14:textId="77777777" w:rsidR="00EF6A59" w:rsidRDefault="000422DD">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1F312B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A35BD"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AC6F26"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0D654"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B1FF9"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264390"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FAB652" w14:textId="77777777" w:rsidR="00EF6A59" w:rsidRDefault="000422DD">
            <w:pPr>
              <w:keepNext/>
              <w:keepLines/>
              <w:spacing w:after="0" w:line="240" w:lineRule="auto"/>
              <w:jc w:val="center"/>
            </w:pPr>
            <w:r>
              <w:rPr>
                <w:b/>
                <w:sz w:val="18"/>
              </w:rPr>
              <w:t>Indeks (%)</w:t>
            </w:r>
          </w:p>
        </w:tc>
      </w:tr>
      <w:tr w:rsidR="00EF6A59" w14:paraId="6B9B4D5F" w14:textId="77777777">
        <w:tblPrEx>
          <w:tblCellMar>
            <w:top w:w="0" w:type="dxa"/>
            <w:bottom w:w="0" w:type="dxa"/>
          </w:tblCellMar>
        </w:tblPrEx>
        <w:trPr>
          <w:cantSplit/>
          <w:trHeight w:val="560"/>
        </w:trPr>
        <w:tc>
          <w:tcPr>
            <w:tcW w:w="700" w:type="dxa"/>
            <w:tcMar>
              <w:top w:w="0" w:type="dxa"/>
              <w:bottom w:w="0" w:type="dxa"/>
            </w:tcMar>
            <w:vAlign w:val="center"/>
          </w:tcPr>
          <w:p w14:paraId="3C5CB571" w14:textId="77777777" w:rsidR="00EF6A59" w:rsidRDefault="000422DD">
            <w:pPr>
              <w:keepNext/>
              <w:keepLines/>
              <w:spacing w:after="0" w:line="240" w:lineRule="auto"/>
            </w:pPr>
            <w:r>
              <w:rPr>
                <w:sz w:val="18"/>
              </w:rPr>
              <w:t>dio 23</w:t>
            </w:r>
          </w:p>
        </w:tc>
        <w:tc>
          <w:tcPr>
            <w:tcW w:w="3180" w:type="dxa"/>
            <w:tcMar>
              <w:top w:w="0" w:type="dxa"/>
              <w:bottom w:w="0" w:type="dxa"/>
            </w:tcMar>
            <w:vAlign w:val="center"/>
          </w:tcPr>
          <w:p w14:paraId="4BA981A6" w14:textId="77777777" w:rsidR="00EF6A59" w:rsidRDefault="000422DD">
            <w:pPr>
              <w:keepNext/>
              <w:keepLines/>
              <w:spacing w:after="0" w:line="240" w:lineRule="auto"/>
            </w:pPr>
            <w:r>
              <w:rPr>
                <w:sz w:val="18"/>
              </w:rPr>
              <w:t>Obveze za rashode poslovanja - dospjele</w:t>
            </w:r>
          </w:p>
        </w:tc>
        <w:tc>
          <w:tcPr>
            <w:tcW w:w="700" w:type="dxa"/>
            <w:tcMar>
              <w:top w:w="0" w:type="dxa"/>
              <w:bottom w:w="0" w:type="dxa"/>
            </w:tcMar>
            <w:vAlign w:val="center"/>
          </w:tcPr>
          <w:p w14:paraId="40DF8FBA" w14:textId="77777777" w:rsidR="00EF6A59" w:rsidRDefault="000422DD">
            <w:pPr>
              <w:keepNext/>
              <w:keepLines/>
              <w:spacing w:after="0" w:line="240" w:lineRule="auto"/>
            </w:pPr>
            <w:r>
              <w:rPr>
                <w:sz w:val="18"/>
              </w:rPr>
              <w:t>dio 23 D</w:t>
            </w:r>
          </w:p>
        </w:tc>
        <w:tc>
          <w:tcPr>
            <w:tcW w:w="1860" w:type="dxa"/>
            <w:tcMar>
              <w:top w:w="0" w:type="dxa"/>
              <w:bottom w:w="0" w:type="dxa"/>
            </w:tcMar>
            <w:vAlign w:val="center"/>
          </w:tcPr>
          <w:p w14:paraId="5B99A4EA" w14:textId="77777777" w:rsidR="00EF6A59" w:rsidRDefault="000422DD">
            <w:pPr>
              <w:keepNext/>
              <w:keepLines/>
              <w:spacing w:after="0" w:line="240" w:lineRule="auto"/>
              <w:jc w:val="right"/>
            </w:pPr>
            <w:r>
              <w:rPr>
                <w:sz w:val="18"/>
              </w:rPr>
              <w:t>6.122,12</w:t>
            </w:r>
          </w:p>
        </w:tc>
        <w:tc>
          <w:tcPr>
            <w:tcW w:w="1860" w:type="dxa"/>
            <w:tcMar>
              <w:top w:w="0" w:type="dxa"/>
              <w:bottom w:w="0" w:type="dxa"/>
            </w:tcMar>
            <w:vAlign w:val="center"/>
          </w:tcPr>
          <w:p w14:paraId="305896C0" w14:textId="77777777" w:rsidR="00EF6A59" w:rsidRDefault="000422DD">
            <w:pPr>
              <w:keepNext/>
              <w:keepLines/>
              <w:spacing w:after="0" w:line="240" w:lineRule="auto"/>
              <w:jc w:val="right"/>
            </w:pPr>
            <w:r>
              <w:rPr>
                <w:sz w:val="18"/>
              </w:rPr>
              <w:t>7.753,13</w:t>
            </w:r>
          </w:p>
        </w:tc>
        <w:tc>
          <w:tcPr>
            <w:tcW w:w="700" w:type="dxa"/>
            <w:tcMar>
              <w:top w:w="0" w:type="dxa"/>
              <w:bottom w:w="0" w:type="dxa"/>
            </w:tcMar>
            <w:vAlign w:val="center"/>
          </w:tcPr>
          <w:p w14:paraId="519C1340" w14:textId="77777777" w:rsidR="00EF6A59" w:rsidRDefault="000422DD">
            <w:pPr>
              <w:keepNext/>
              <w:keepLines/>
              <w:spacing w:after="0" w:line="240" w:lineRule="auto"/>
              <w:jc w:val="right"/>
            </w:pPr>
            <w:r>
              <w:rPr>
                <w:sz w:val="18"/>
              </w:rPr>
              <w:t>126,6</w:t>
            </w:r>
          </w:p>
        </w:tc>
      </w:tr>
    </w:tbl>
    <w:p w14:paraId="3FF42E85" w14:textId="77777777" w:rsidR="00EF6A59" w:rsidRDefault="00EF6A59">
      <w:pPr>
        <w:spacing w:after="0"/>
      </w:pPr>
    </w:p>
    <w:p w14:paraId="15A98BA5" w14:textId="77777777" w:rsidR="00EF6A59" w:rsidRDefault="000422DD" w:rsidP="000422DD">
      <w:pPr>
        <w:jc w:val="both"/>
      </w:pPr>
      <w:r>
        <w:t>Vidi šifru V007 u obrascu Obveze.</w:t>
      </w:r>
    </w:p>
    <w:p w14:paraId="245EFEED" w14:textId="77777777" w:rsidR="00EF6A59" w:rsidRDefault="00EF6A59"/>
    <w:p w14:paraId="6B669699" w14:textId="77777777" w:rsidR="00EF6A59" w:rsidRDefault="000422DD">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0D0C73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AC56E1"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14:paraId="438DD3C6"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22B32"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FF5F3"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CB74D9"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4E6F30" w14:textId="77777777" w:rsidR="00EF6A59" w:rsidRDefault="000422DD">
            <w:pPr>
              <w:keepNext/>
              <w:keepLines/>
              <w:spacing w:after="0" w:line="240" w:lineRule="auto"/>
              <w:jc w:val="center"/>
            </w:pPr>
            <w:r>
              <w:rPr>
                <w:b/>
                <w:sz w:val="18"/>
              </w:rPr>
              <w:t>Indeks (%)</w:t>
            </w:r>
          </w:p>
        </w:tc>
      </w:tr>
      <w:tr w:rsidR="00EF6A59" w14:paraId="42AB82F1" w14:textId="77777777">
        <w:tblPrEx>
          <w:tblCellMar>
            <w:top w:w="0" w:type="dxa"/>
            <w:bottom w:w="0" w:type="dxa"/>
          </w:tblCellMar>
        </w:tblPrEx>
        <w:trPr>
          <w:cantSplit/>
          <w:trHeight w:val="560"/>
        </w:trPr>
        <w:tc>
          <w:tcPr>
            <w:tcW w:w="700" w:type="dxa"/>
            <w:tcMar>
              <w:top w:w="0" w:type="dxa"/>
              <w:bottom w:w="0" w:type="dxa"/>
            </w:tcMar>
            <w:vAlign w:val="center"/>
          </w:tcPr>
          <w:p w14:paraId="31C29659" w14:textId="77777777" w:rsidR="00EF6A59" w:rsidRDefault="000422DD">
            <w:pPr>
              <w:keepNext/>
              <w:keepLines/>
              <w:spacing w:after="0" w:line="240" w:lineRule="auto"/>
            </w:pPr>
            <w:r>
              <w:rPr>
                <w:sz w:val="18"/>
              </w:rPr>
              <w:t>dio 24</w:t>
            </w:r>
          </w:p>
        </w:tc>
        <w:tc>
          <w:tcPr>
            <w:tcW w:w="3180" w:type="dxa"/>
            <w:tcMar>
              <w:top w:w="0" w:type="dxa"/>
              <w:bottom w:w="0" w:type="dxa"/>
            </w:tcMar>
            <w:vAlign w:val="center"/>
          </w:tcPr>
          <w:p w14:paraId="110EB43E" w14:textId="77777777" w:rsidR="00EF6A59" w:rsidRDefault="000422DD">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7C25752D" w14:textId="77777777" w:rsidR="00EF6A59" w:rsidRDefault="000422DD">
            <w:pPr>
              <w:keepNext/>
              <w:keepLines/>
              <w:spacing w:after="0" w:line="240" w:lineRule="auto"/>
            </w:pPr>
            <w:r>
              <w:rPr>
                <w:sz w:val="18"/>
              </w:rPr>
              <w:t>dio 24 N</w:t>
            </w:r>
          </w:p>
        </w:tc>
        <w:tc>
          <w:tcPr>
            <w:tcW w:w="1860" w:type="dxa"/>
            <w:tcMar>
              <w:top w:w="0" w:type="dxa"/>
              <w:bottom w:w="0" w:type="dxa"/>
            </w:tcMar>
            <w:vAlign w:val="center"/>
          </w:tcPr>
          <w:p w14:paraId="440D4A91" w14:textId="77777777" w:rsidR="00EF6A59" w:rsidRDefault="000422DD">
            <w:pPr>
              <w:keepNext/>
              <w:keepLines/>
              <w:spacing w:after="0" w:line="240" w:lineRule="auto"/>
              <w:jc w:val="right"/>
            </w:pPr>
            <w:r>
              <w:rPr>
                <w:sz w:val="18"/>
              </w:rPr>
              <w:t>3.093,88</w:t>
            </w:r>
          </w:p>
        </w:tc>
        <w:tc>
          <w:tcPr>
            <w:tcW w:w="1860" w:type="dxa"/>
            <w:tcMar>
              <w:top w:w="0" w:type="dxa"/>
              <w:bottom w:w="0" w:type="dxa"/>
            </w:tcMar>
            <w:vAlign w:val="center"/>
          </w:tcPr>
          <w:p w14:paraId="4CF26308" w14:textId="77777777" w:rsidR="00EF6A59" w:rsidRDefault="000422DD">
            <w:pPr>
              <w:keepNext/>
              <w:keepLines/>
              <w:spacing w:after="0" w:line="240" w:lineRule="auto"/>
              <w:jc w:val="right"/>
            </w:pPr>
            <w:r>
              <w:rPr>
                <w:sz w:val="18"/>
              </w:rPr>
              <w:t>10.662,25</w:t>
            </w:r>
          </w:p>
        </w:tc>
        <w:tc>
          <w:tcPr>
            <w:tcW w:w="700" w:type="dxa"/>
            <w:tcMar>
              <w:top w:w="0" w:type="dxa"/>
              <w:bottom w:w="0" w:type="dxa"/>
            </w:tcMar>
            <w:vAlign w:val="center"/>
          </w:tcPr>
          <w:p w14:paraId="09CE1941" w14:textId="77777777" w:rsidR="00EF6A59" w:rsidRDefault="000422DD">
            <w:pPr>
              <w:keepNext/>
              <w:keepLines/>
              <w:spacing w:after="0" w:line="240" w:lineRule="auto"/>
              <w:jc w:val="right"/>
            </w:pPr>
            <w:r>
              <w:rPr>
                <w:sz w:val="18"/>
              </w:rPr>
              <w:t>344,6</w:t>
            </w:r>
          </w:p>
        </w:tc>
      </w:tr>
    </w:tbl>
    <w:p w14:paraId="48CB3775" w14:textId="77777777" w:rsidR="00EF6A59" w:rsidRDefault="00EF6A59">
      <w:pPr>
        <w:spacing w:after="0"/>
      </w:pPr>
    </w:p>
    <w:p w14:paraId="371B7087" w14:textId="3819D8BC" w:rsidR="00EF6A59" w:rsidRDefault="000422DD" w:rsidP="000422DD">
      <w:pPr>
        <w:jc w:val="both"/>
      </w:pPr>
      <w:r>
        <w:t>Obveze u iznosu od 10.662,28 EUR odnose se na</w:t>
      </w:r>
      <w:r>
        <w:t xml:space="preserve"> jedan račun od Arsenal grupe za ugradnju kamera u školi i izvan škole čije je dospijeće u siječnju 2026. godine.</w:t>
      </w:r>
    </w:p>
    <w:p w14:paraId="32B8A989" w14:textId="77777777" w:rsidR="00EF6A59" w:rsidRDefault="00EF6A59"/>
    <w:p w14:paraId="714CB2FA" w14:textId="77777777" w:rsidR="00EF6A59" w:rsidRDefault="000422DD">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4E7BA2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B023B"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114A01"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0E786"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CECD60" w14:textId="77777777" w:rsidR="00EF6A59" w:rsidRDefault="000422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A9E9F1" w14:textId="77777777" w:rsidR="00EF6A59" w:rsidRDefault="000422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808504" w14:textId="77777777" w:rsidR="00EF6A59" w:rsidRDefault="000422DD">
            <w:pPr>
              <w:keepNext/>
              <w:keepLines/>
              <w:spacing w:after="0" w:line="240" w:lineRule="auto"/>
              <w:jc w:val="center"/>
            </w:pPr>
            <w:r>
              <w:rPr>
                <w:b/>
                <w:sz w:val="18"/>
              </w:rPr>
              <w:t>Ind</w:t>
            </w:r>
            <w:r>
              <w:rPr>
                <w:b/>
                <w:sz w:val="18"/>
              </w:rPr>
              <w:t>eks (%)</w:t>
            </w:r>
          </w:p>
        </w:tc>
      </w:tr>
      <w:tr w:rsidR="00EF6A59" w14:paraId="51704E43" w14:textId="77777777">
        <w:tblPrEx>
          <w:tblCellMar>
            <w:top w:w="0" w:type="dxa"/>
            <w:bottom w:w="0" w:type="dxa"/>
          </w:tblCellMar>
        </w:tblPrEx>
        <w:trPr>
          <w:cantSplit/>
          <w:trHeight w:val="560"/>
        </w:trPr>
        <w:tc>
          <w:tcPr>
            <w:tcW w:w="700" w:type="dxa"/>
            <w:tcMar>
              <w:top w:w="0" w:type="dxa"/>
              <w:bottom w:w="0" w:type="dxa"/>
            </w:tcMar>
            <w:vAlign w:val="center"/>
          </w:tcPr>
          <w:p w14:paraId="78101D80" w14:textId="77777777" w:rsidR="00EF6A59" w:rsidRDefault="000422DD">
            <w:pPr>
              <w:keepNext/>
              <w:keepLines/>
              <w:spacing w:after="0" w:line="240" w:lineRule="auto"/>
            </w:pPr>
            <w:r>
              <w:rPr>
                <w:sz w:val="18"/>
              </w:rPr>
              <w:t>27612</w:t>
            </w:r>
          </w:p>
        </w:tc>
        <w:tc>
          <w:tcPr>
            <w:tcW w:w="3180" w:type="dxa"/>
            <w:tcMar>
              <w:top w:w="0" w:type="dxa"/>
              <w:bottom w:w="0" w:type="dxa"/>
            </w:tcMar>
            <w:vAlign w:val="center"/>
          </w:tcPr>
          <w:p w14:paraId="1D48AA4B" w14:textId="77777777" w:rsidR="00EF6A59" w:rsidRDefault="000422DD">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07B9BD37" w14:textId="77777777" w:rsidR="00EF6A59" w:rsidRDefault="000422DD">
            <w:pPr>
              <w:keepNext/>
              <w:keepLines/>
              <w:spacing w:after="0" w:line="240" w:lineRule="auto"/>
            </w:pPr>
            <w:r>
              <w:rPr>
                <w:sz w:val="18"/>
              </w:rPr>
              <w:t>27612</w:t>
            </w:r>
          </w:p>
        </w:tc>
        <w:tc>
          <w:tcPr>
            <w:tcW w:w="1860" w:type="dxa"/>
            <w:tcMar>
              <w:top w:w="0" w:type="dxa"/>
              <w:bottom w:w="0" w:type="dxa"/>
            </w:tcMar>
            <w:vAlign w:val="center"/>
          </w:tcPr>
          <w:p w14:paraId="7B9CA2C5" w14:textId="77777777" w:rsidR="00EF6A59" w:rsidRDefault="000422DD">
            <w:pPr>
              <w:keepNext/>
              <w:keepLines/>
              <w:spacing w:after="0" w:line="240" w:lineRule="auto"/>
              <w:jc w:val="right"/>
            </w:pPr>
            <w:r>
              <w:rPr>
                <w:sz w:val="18"/>
              </w:rPr>
              <w:t>0,00</w:t>
            </w:r>
          </w:p>
        </w:tc>
        <w:tc>
          <w:tcPr>
            <w:tcW w:w="1860" w:type="dxa"/>
            <w:tcMar>
              <w:top w:w="0" w:type="dxa"/>
              <w:bottom w:w="0" w:type="dxa"/>
            </w:tcMar>
            <w:vAlign w:val="center"/>
          </w:tcPr>
          <w:p w14:paraId="431D5DD2" w14:textId="77777777" w:rsidR="00EF6A59" w:rsidRDefault="000422DD">
            <w:pPr>
              <w:keepNext/>
              <w:keepLines/>
              <w:spacing w:after="0" w:line="240" w:lineRule="auto"/>
              <w:jc w:val="right"/>
            </w:pPr>
            <w:r>
              <w:rPr>
                <w:sz w:val="18"/>
              </w:rPr>
              <w:t>1.046,22</w:t>
            </w:r>
          </w:p>
        </w:tc>
        <w:tc>
          <w:tcPr>
            <w:tcW w:w="700" w:type="dxa"/>
            <w:tcMar>
              <w:top w:w="0" w:type="dxa"/>
              <w:bottom w:w="0" w:type="dxa"/>
            </w:tcMar>
            <w:vAlign w:val="center"/>
          </w:tcPr>
          <w:p w14:paraId="58A51DAD" w14:textId="77777777" w:rsidR="00EF6A59" w:rsidRDefault="000422DD">
            <w:pPr>
              <w:keepNext/>
              <w:keepLines/>
              <w:spacing w:after="0" w:line="240" w:lineRule="auto"/>
              <w:jc w:val="right"/>
            </w:pPr>
            <w:r>
              <w:rPr>
                <w:sz w:val="18"/>
              </w:rPr>
              <w:t>-</w:t>
            </w:r>
          </w:p>
        </w:tc>
      </w:tr>
    </w:tbl>
    <w:p w14:paraId="5C774711" w14:textId="77777777" w:rsidR="00EF6A59" w:rsidRDefault="00EF6A59">
      <w:pPr>
        <w:spacing w:after="0"/>
      </w:pPr>
    </w:p>
    <w:p w14:paraId="66EE3223" w14:textId="77777777" w:rsidR="00EF6A59" w:rsidRDefault="000422DD" w:rsidP="000422DD">
      <w:pPr>
        <w:jc w:val="both"/>
      </w:pPr>
      <w:r>
        <w:t>Vidi šifru 27 iz izvještaja Bilanca.</w:t>
      </w:r>
    </w:p>
    <w:p w14:paraId="5B06562F" w14:textId="77777777" w:rsidR="00EF6A59" w:rsidRDefault="00EF6A59"/>
    <w:p w14:paraId="1D253160" w14:textId="77777777" w:rsidR="00EF6A59" w:rsidRDefault="000422DD">
      <w:pPr>
        <w:keepNext/>
        <w:spacing w:line="240" w:lineRule="auto"/>
        <w:jc w:val="center"/>
      </w:pPr>
      <w:r>
        <w:rPr>
          <w:b/>
          <w:sz w:val="28"/>
        </w:rPr>
        <w:t>Izvještaj o rashodima prema funkcijskoj klasifikaciji</w:t>
      </w:r>
    </w:p>
    <w:p w14:paraId="36E403B8" w14:textId="77777777" w:rsidR="00EF6A59" w:rsidRDefault="000422DD">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6F3E68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F8D7F"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94314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3453F5"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59094" w14:textId="77777777" w:rsidR="00EF6A59" w:rsidRDefault="000422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086EE9"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939EC3" w14:textId="77777777" w:rsidR="00EF6A59" w:rsidRDefault="000422DD">
            <w:pPr>
              <w:keepNext/>
              <w:keepLines/>
              <w:spacing w:after="0" w:line="240" w:lineRule="auto"/>
              <w:jc w:val="center"/>
            </w:pPr>
            <w:r>
              <w:rPr>
                <w:b/>
                <w:sz w:val="18"/>
              </w:rPr>
              <w:t>Indeks (%)</w:t>
            </w:r>
          </w:p>
        </w:tc>
      </w:tr>
      <w:tr w:rsidR="00EF6A59" w14:paraId="3489CE1F" w14:textId="77777777">
        <w:tblPrEx>
          <w:tblCellMar>
            <w:top w:w="0" w:type="dxa"/>
            <w:bottom w:w="0" w:type="dxa"/>
          </w:tblCellMar>
        </w:tblPrEx>
        <w:trPr>
          <w:cantSplit/>
          <w:trHeight w:val="560"/>
        </w:trPr>
        <w:tc>
          <w:tcPr>
            <w:tcW w:w="700" w:type="dxa"/>
            <w:tcMar>
              <w:top w:w="0" w:type="dxa"/>
              <w:bottom w:w="0" w:type="dxa"/>
            </w:tcMar>
            <w:vAlign w:val="center"/>
          </w:tcPr>
          <w:p w14:paraId="483E78B0" w14:textId="77777777" w:rsidR="00EF6A59" w:rsidRDefault="000422DD">
            <w:pPr>
              <w:keepNext/>
              <w:keepLines/>
              <w:spacing w:after="0" w:line="240" w:lineRule="auto"/>
            </w:pPr>
            <w:r>
              <w:rPr>
                <w:sz w:val="18"/>
              </w:rPr>
              <w:t>01</w:t>
            </w:r>
          </w:p>
        </w:tc>
        <w:tc>
          <w:tcPr>
            <w:tcW w:w="3180" w:type="dxa"/>
            <w:tcMar>
              <w:top w:w="0" w:type="dxa"/>
              <w:bottom w:w="0" w:type="dxa"/>
            </w:tcMar>
            <w:vAlign w:val="center"/>
          </w:tcPr>
          <w:p w14:paraId="1FA8D513" w14:textId="77777777" w:rsidR="00EF6A59" w:rsidRDefault="000422DD">
            <w:pPr>
              <w:keepNext/>
              <w:keepLines/>
              <w:spacing w:after="0" w:line="240" w:lineRule="auto"/>
            </w:pPr>
            <w:r>
              <w:rPr>
                <w:sz w:val="18"/>
              </w:rPr>
              <w:t>Opće javne usluge (šifre 011+012+013+014 do 018)</w:t>
            </w:r>
          </w:p>
        </w:tc>
        <w:tc>
          <w:tcPr>
            <w:tcW w:w="700" w:type="dxa"/>
            <w:tcMar>
              <w:top w:w="0" w:type="dxa"/>
              <w:bottom w:w="0" w:type="dxa"/>
            </w:tcMar>
            <w:vAlign w:val="center"/>
          </w:tcPr>
          <w:p w14:paraId="2B030B47" w14:textId="77777777" w:rsidR="00EF6A59" w:rsidRDefault="000422DD">
            <w:pPr>
              <w:keepNext/>
              <w:keepLines/>
              <w:spacing w:after="0" w:line="240" w:lineRule="auto"/>
            </w:pPr>
            <w:r>
              <w:rPr>
                <w:sz w:val="18"/>
              </w:rPr>
              <w:t>01</w:t>
            </w:r>
          </w:p>
        </w:tc>
        <w:tc>
          <w:tcPr>
            <w:tcW w:w="1860" w:type="dxa"/>
            <w:tcMar>
              <w:top w:w="0" w:type="dxa"/>
              <w:bottom w:w="0" w:type="dxa"/>
            </w:tcMar>
            <w:vAlign w:val="center"/>
          </w:tcPr>
          <w:p w14:paraId="2ED4604F" w14:textId="77777777" w:rsidR="00EF6A59" w:rsidRDefault="000422DD">
            <w:pPr>
              <w:keepNext/>
              <w:keepLines/>
              <w:spacing w:after="0" w:line="240" w:lineRule="auto"/>
              <w:jc w:val="right"/>
            </w:pPr>
            <w:r>
              <w:rPr>
                <w:sz w:val="18"/>
              </w:rPr>
              <w:t>51.619,98</w:t>
            </w:r>
          </w:p>
        </w:tc>
        <w:tc>
          <w:tcPr>
            <w:tcW w:w="1860" w:type="dxa"/>
            <w:tcMar>
              <w:top w:w="0" w:type="dxa"/>
              <w:bottom w:w="0" w:type="dxa"/>
            </w:tcMar>
            <w:vAlign w:val="center"/>
          </w:tcPr>
          <w:p w14:paraId="247F9569" w14:textId="77777777" w:rsidR="00EF6A59" w:rsidRDefault="000422DD">
            <w:pPr>
              <w:keepNext/>
              <w:keepLines/>
              <w:spacing w:after="0" w:line="240" w:lineRule="auto"/>
              <w:jc w:val="right"/>
            </w:pPr>
            <w:r>
              <w:rPr>
                <w:sz w:val="18"/>
              </w:rPr>
              <w:t>82.826,83</w:t>
            </w:r>
          </w:p>
        </w:tc>
        <w:tc>
          <w:tcPr>
            <w:tcW w:w="700" w:type="dxa"/>
            <w:tcMar>
              <w:top w:w="0" w:type="dxa"/>
              <w:bottom w:w="0" w:type="dxa"/>
            </w:tcMar>
            <w:vAlign w:val="center"/>
          </w:tcPr>
          <w:p w14:paraId="4D93A766" w14:textId="77777777" w:rsidR="00EF6A59" w:rsidRDefault="000422DD">
            <w:pPr>
              <w:keepNext/>
              <w:keepLines/>
              <w:spacing w:after="0" w:line="240" w:lineRule="auto"/>
              <w:jc w:val="right"/>
            </w:pPr>
            <w:r>
              <w:rPr>
                <w:sz w:val="18"/>
              </w:rPr>
              <w:t>160,5</w:t>
            </w:r>
          </w:p>
        </w:tc>
      </w:tr>
    </w:tbl>
    <w:p w14:paraId="25B53B7A" w14:textId="77777777" w:rsidR="00EF6A59" w:rsidRDefault="00EF6A59">
      <w:pPr>
        <w:spacing w:after="0"/>
      </w:pPr>
    </w:p>
    <w:p w14:paraId="34B78459" w14:textId="77777777" w:rsidR="00EF6A59" w:rsidRDefault="000422DD" w:rsidP="000422DD">
      <w:pPr>
        <w:jc w:val="both"/>
      </w:pPr>
      <w:r>
        <w:t>Ukupni rashodi prema funkcijskoj klasifikaciji u općim javnim uslugama iznose 82.826,83 EUR, a odnose se na rashode za plaće za sufinanciranje projekata EU, odnosno na projekt PONOS V.</w:t>
      </w:r>
    </w:p>
    <w:p w14:paraId="7F5D19AD" w14:textId="77777777" w:rsidR="00EF6A59" w:rsidRDefault="000422DD">
      <w:r>
        <w:t> </w:t>
      </w:r>
    </w:p>
    <w:p w14:paraId="31AF0FC3" w14:textId="77777777" w:rsidR="00EF6A59" w:rsidRDefault="00EF6A59"/>
    <w:p w14:paraId="23FC86E1" w14:textId="77777777" w:rsidR="00EF6A59" w:rsidRDefault="000422DD">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20E2A5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CF33D1"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396BF"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ACB3E"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3E9A8" w14:textId="77777777" w:rsidR="00EF6A59" w:rsidRDefault="000422DD">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14:paraId="30F7AD98"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CB78B6" w14:textId="77777777" w:rsidR="00EF6A59" w:rsidRDefault="000422DD">
            <w:pPr>
              <w:keepNext/>
              <w:keepLines/>
              <w:spacing w:after="0" w:line="240" w:lineRule="auto"/>
              <w:jc w:val="center"/>
            </w:pPr>
            <w:r>
              <w:rPr>
                <w:b/>
                <w:sz w:val="18"/>
              </w:rPr>
              <w:t>Indeks (%)</w:t>
            </w:r>
          </w:p>
        </w:tc>
      </w:tr>
      <w:tr w:rsidR="00EF6A59" w14:paraId="4EAE077F" w14:textId="77777777">
        <w:tblPrEx>
          <w:tblCellMar>
            <w:top w:w="0" w:type="dxa"/>
            <w:bottom w:w="0" w:type="dxa"/>
          </w:tblCellMar>
        </w:tblPrEx>
        <w:trPr>
          <w:cantSplit/>
          <w:trHeight w:val="560"/>
        </w:trPr>
        <w:tc>
          <w:tcPr>
            <w:tcW w:w="700" w:type="dxa"/>
            <w:tcMar>
              <w:top w:w="0" w:type="dxa"/>
              <w:bottom w:w="0" w:type="dxa"/>
            </w:tcMar>
            <w:vAlign w:val="center"/>
          </w:tcPr>
          <w:p w14:paraId="31F2039F" w14:textId="77777777" w:rsidR="00EF6A59" w:rsidRDefault="000422DD">
            <w:pPr>
              <w:keepNext/>
              <w:keepLines/>
              <w:spacing w:after="0" w:line="240" w:lineRule="auto"/>
            </w:pPr>
            <w:r>
              <w:rPr>
                <w:sz w:val="18"/>
              </w:rPr>
              <w:t>06</w:t>
            </w:r>
          </w:p>
        </w:tc>
        <w:tc>
          <w:tcPr>
            <w:tcW w:w="3180" w:type="dxa"/>
            <w:tcMar>
              <w:top w:w="0" w:type="dxa"/>
              <w:bottom w:w="0" w:type="dxa"/>
            </w:tcMar>
            <w:vAlign w:val="center"/>
          </w:tcPr>
          <w:p w14:paraId="2C81B23F" w14:textId="77777777" w:rsidR="00EF6A59" w:rsidRDefault="000422DD">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069FD94E" w14:textId="77777777" w:rsidR="00EF6A59" w:rsidRDefault="000422DD">
            <w:pPr>
              <w:keepNext/>
              <w:keepLines/>
              <w:spacing w:after="0" w:line="240" w:lineRule="auto"/>
            </w:pPr>
            <w:r>
              <w:rPr>
                <w:sz w:val="18"/>
              </w:rPr>
              <w:t>06</w:t>
            </w:r>
          </w:p>
        </w:tc>
        <w:tc>
          <w:tcPr>
            <w:tcW w:w="1860" w:type="dxa"/>
            <w:tcMar>
              <w:top w:w="0" w:type="dxa"/>
              <w:bottom w:w="0" w:type="dxa"/>
            </w:tcMar>
            <w:vAlign w:val="center"/>
          </w:tcPr>
          <w:p w14:paraId="3D604493" w14:textId="77777777" w:rsidR="00EF6A59" w:rsidRDefault="000422DD">
            <w:pPr>
              <w:keepNext/>
              <w:keepLines/>
              <w:spacing w:after="0" w:line="240" w:lineRule="auto"/>
              <w:jc w:val="right"/>
            </w:pPr>
            <w:r>
              <w:rPr>
                <w:sz w:val="18"/>
              </w:rPr>
              <w:t>1.218,88</w:t>
            </w:r>
          </w:p>
        </w:tc>
        <w:tc>
          <w:tcPr>
            <w:tcW w:w="1860" w:type="dxa"/>
            <w:tcMar>
              <w:top w:w="0" w:type="dxa"/>
              <w:bottom w:w="0" w:type="dxa"/>
            </w:tcMar>
            <w:vAlign w:val="center"/>
          </w:tcPr>
          <w:p w14:paraId="3133A0EE" w14:textId="77777777" w:rsidR="00EF6A59" w:rsidRDefault="000422DD">
            <w:pPr>
              <w:keepNext/>
              <w:keepLines/>
              <w:spacing w:after="0" w:line="240" w:lineRule="auto"/>
              <w:jc w:val="right"/>
            </w:pPr>
            <w:r>
              <w:rPr>
                <w:sz w:val="18"/>
              </w:rPr>
              <w:t>1.211,30</w:t>
            </w:r>
          </w:p>
        </w:tc>
        <w:tc>
          <w:tcPr>
            <w:tcW w:w="700" w:type="dxa"/>
            <w:tcMar>
              <w:top w:w="0" w:type="dxa"/>
              <w:bottom w:w="0" w:type="dxa"/>
            </w:tcMar>
            <w:vAlign w:val="center"/>
          </w:tcPr>
          <w:p w14:paraId="24B1A906" w14:textId="77777777" w:rsidR="00EF6A59" w:rsidRDefault="000422DD">
            <w:pPr>
              <w:keepNext/>
              <w:keepLines/>
              <w:spacing w:after="0" w:line="240" w:lineRule="auto"/>
              <w:jc w:val="right"/>
            </w:pPr>
            <w:r>
              <w:rPr>
                <w:sz w:val="18"/>
              </w:rPr>
              <w:t>99,4</w:t>
            </w:r>
          </w:p>
        </w:tc>
      </w:tr>
    </w:tbl>
    <w:p w14:paraId="05627572" w14:textId="77777777" w:rsidR="00EF6A59" w:rsidRDefault="00EF6A59">
      <w:pPr>
        <w:spacing w:after="0"/>
      </w:pPr>
    </w:p>
    <w:p w14:paraId="2D4055E1" w14:textId="77777777" w:rsidR="00EF6A59" w:rsidRDefault="000422DD" w:rsidP="000422DD">
      <w:pPr>
        <w:jc w:val="both"/>
      </w:pPr>
      <w:r>
        <w:t>Ukupni rashodi prema funkcijskoj klasifikaciji u uslugama unapređenja stanovanja i zajednice iznose 1.211,30 EUR, a odnose se na rashode u programu Dječji participativni proračun koji je financirao Grad Varaždin za unapređenje zajednice u školi prijavom na</w:t>
      </w:r>
      <w:r>
        <w:t xml:space="preserve"> projekt pod nazivom "Oaza mira". Nabavljene su vreće za sjedenje u holu za učenike škole te set pjena za sjedenje u novom djelu škole za učenike u produženom boravku.</w:t>
      </w:r>
    </w:p>
    <w:p w14:paraId="182B6CD0" w14:textId="77777777" w:rsidR="00EF6A59" w:rsidRDefault="00EF6A59"/>
    <w:p w14:paraId="54FA1365" w14:textId="77777777" w:rsidR="00EF6A59" w:rsidRDefault="000422DD">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378D95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C6ED80"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91F8E1"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59E1D"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8F9839" w14:textId="77777777" w:rsidR="00EF6A59" w:rsidRDefault="000422DD">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14:paraId="46CFACCE"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53C78" w14:textId="77777777" w:rsidR="00EF6A59" w:rsidRDefault="000422DD">
            <w:pPr>
              <w:keepNext/>
              <w:keepLines/>
              <w:spacing w:after="0" w:line="240" w:lineRule="auto"/>
              <w:jc w:val="center"/>
            </w:pPr>
            <w:r>
              <w:rPr>
                <w:b/>
                <w:sz w:val="18"/>
              </w:rPr>
              <w:t>Indeks (%)</w:t>
            </w:r>
          </w:p>
        </w:tc>
      </w:tr>
      <w:tr w:rsidR="00EF6A59" w14:paraId="3AC81812" w14:textId="77777777">
        <w:tblPrEx>
          <w:tblCellMar>
            <w:top w:w="0" w:type="dxa"/>
            <w:bottom w:w="0" w:type="dxa"/>
          </w:tblCellMar>
        </w:tblPrEx>
        <w:trPr>
          <w:cantSplit/>
          <w:trHeight w:val="560"/>
        </w:trPr>
        <w:tc>
          <w:tcPr>
            <w:tcW w:w="700" w:type="dxa"/>
            <w:tcMar>
              <w:top w:w="0" w:type="dxa"/>
              <w:bottom w:w="0" w:type="dxa"/>
            </w:tcMar>
            <w:vAlign w:val="center"/>
          </w:tcPr>
          <w:p w14:paraId="4D9CA656" w14:textId="77777777" w:rsidR="00EF6A59" w:rsidRDefault="000422DD">
            <w:pPr>
              <w:keepNext/>
              <w:keepLines/>
              <w:spacing w:after="0" w:line="240" w:lineRule="auto"/>
            </w:pPr>
            <w:r>
              <w:rPr>
                <w:sz w:val="18"/>
              </w:rPr>
              <w:t>09</w:t>
            </w:r>
          </w:p>
        </w:tc>
        <w:tc>
          <w:tcPr>
            <w:tcW w:w="3180" w:type="dxa"/>
            <w:tcMar>
              <w:top w:w="0" w:type="dxa"/>
              <w:bottom w:w="0" w:type="dxa"/>
            </w:tcMar>
            <w:vAlign w:val="center"/>
          </w:tcPr>
          <w:p w14:paraId="0DA60012" w14:textId="77777777" w:rsidR="00EF6A59" w:rsidRDefault="000422DD">
            <w:pPr>
              <w:keepNext/>
              <w:keepLines/>
              <w:spacing w:after="0" w:line="240" w:lineRule="auto"/>
            </w:pPr>
            <w:r>
              <w:rPr>
                <w:sz w:val="18"/>
              </w:rPr>
              <w:t>Obrazovanje (šifre 091+092+093+094+095+096+097+098)</w:t>
            </w:r>
          </w:p>
        </w:tc>
        <w:tc>
          <w:tcPr>
            <w:tcW w:w="700" w:type="dxa"/>
            <w:tcMar>
              <w:top w:w="0" w:type="dxa"/>
              <w:bottom w:w="0" w:type="dxa"/>
            </w:tcMar>
            <w:vAlign w:val="center"/>
          </w:tcPr>
          <w:p w14:paraId="345D6950" w14:textId="77777777" w:rsidR="00EF6A59" w:rsidRDefault="000422DD">
            <w:pPr>
              <w:keepNext/>
              <w:keepLines/>
              <w:spacing w:after="0" w:line="240" w:lineRule="auto"/>
            </w:pPr>
            <w:r>
              <w:rPr>
                <w:sz w:val="18"/>
              </w:rPr>
              <w:t>09</w:t>
            </w:r>
          </w:p>
        </w:tc>
        <w:tc>
          <w:tcPr>
            <w:tcW w:w="1860" w:type="dxa"/>
            <w:tcMar>
              <w:top w:w="0" w:type="dxa"/>
              <w:bottom w:w="0" w:type="dxa"/>
            </w:tcMar>
            <w:vAlign w:val="center"/>
          </w:tcPr>
          <w:p w14:paraId="7E9DF36E" w14:textId="77777777" w:rsidR="00EF6A59" w:rsidRDefault="000422DD">
            <w:pPr>
              <w:keepNext/>
              <w:keepLines/>
              <w:spacing w:after="0" w:line="240" w:lineRule="auto"/>
              <w:jc w:val="right"/>
            </w:pPr>
            <w:r>
              <w:rPr>
                <w:sz w:val="18"/>
              </w:rPr>
              <w:t>2.090.109,66</w:t>
            </w:r>
          </w:p>
        </w:tc>
        <w:tc>
          <w:tcPr>
            <w:tcW w:w="1860" w:type="dxa"/>
            <w:tcMar>
              <w:top w:w="0" w:type="dxa"/>
              <w:bottom w:w="0" w:type="dxa"/>
            </w:tcMar>
            <w:vAlign w:val="center"/>
          </w:tcPr>
          <w:p w14:paraId="0C90CD35" w14:textId="77777777" w:rsidR="00EF6A59" w:rsidRDefault="000422DD">
            <w:pPr>
              <w:keepNext/>
              <w:keepLines/>
              <w:spacing w:after="0" w:line="240" w:lineRule="auto"/>
              <w:jc w:val="right"/>
            </w:pPr>
            <w:r>
              <w:rPr>
                <w:sz w:val="18"/>
              </w:rPr>
              <w:t>2.379.402,37</w:t>
            </w:r>
          </w:p>
        </w:tc>
        <w:tc>
          <w:tcPr>
            <w:tcW w:w="700" w:type="dxa"/>
            <w:tcMar>
              <w:top w:w="0" w:type="dxa"/>
              <w:bottom w:w="0" w:type="dxa"/>
            </w:tcMar>
            <w:vAlign w:val="center"/>
          </w:tcPr>
          <w:p w14:paraId="2A1D22AD" w14:textId="77777777" w:rsidR="00EF6A59" w:rsidRDefault="000422DD">
            <w:pPr>
              <w:keepNext/>
              <w:keepLines/>
              <w:spacing w:after="0" w:line="240" w:lineRule="auto"/>
              <w:jc w:val="right"/>
            </w:pPr>
            <w:r>
              <w:rPr>
                <w:sz w:val="18"/>
              </w:rPr>
              <w:t>113,8</w:t>
            </w:r>
          </w:p>
        </w:tc>
      </w:tr>
    </w:tbl>
    <w:p w14:paraId="2950407C" w14:textId="77777777" w:rsidR="00EF6A59" w:rsidRDefault="00EF6A59">
      <w:pPr>
        <w:spacing w:after="0"/>
      </w:pPr>
    </w:p>
    <w:p w14:paraId="06C695A4" w14:textId="77777777" w:rsidR="00EF6A59" w:rsidRDefault="000422DD" w:rsidP="000422DD">
      <w:pPr>
        <w:jc w:val="both"/>
      </w:pPr>
      <w:r>
        <w:lastRenderedPageBreak/>
        <w:t>Ukupni rashodi prema funkcijskoj klasifikaciji za obrazovanje iznose 2.379.4052,37 EUR, a odnose se na rashode poslovanja na razredu 3 u iznosu od 2.243.776,99 EUR te na rashode za nabavu nefinancijske imovine na razredu 4 u iznosu od 135.625,38 EUR.</w:t>
      </w:r>
    </w:p>
    <w:p w14:paraId="0B6757B9" w14:textId="77777777" w:rsidR="00EF6A59" w:rsidRDefault="000422DD" w:rsidP="000422DD">
      <w:pPr>
        <w:jc w:val="both"/>
      </w:pPr>
      <w:r>
        <w:t>Ukupn</w:t>
      </w:r>
      <w:r>
        <w:t>i rashodi prema funkciji za obrazovanje odnose se na funkciju osnovno obrazovanje koje iznosi 2.234.823,06 EUR, te na dodatne usluge u obrazovanju u iznosu od 144.579,31 EUR. Dodatne usluge u obrazovanju uključuju rashode za namirnice za besplatni topli ob</w:t>
      </w:r>
      <w:r>
        <w:t>rok u školskoj kuhinji, rashodi za namirnice za učenike koji ručaju, prijevoz učenika u školu i iz škole, prijevoz učenika na izlete, rashodi za ulaznice te predstave za učenike.</w:t>
      </w:r>
    </w:p>
    <w:p w14:paraId="169D0EF4" w14:textId="77777777" w:rsidR="00EF6A59" w:rsidRDefault="00EF6A59"/>
    <w:p w14:paraId="225369B4" w14:textId="77777777" w:rsidR="00EF6A59" w:rsidRDefault="000422DD">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43F32B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0AE7AB"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667DB0"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F0986F"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4CFD0" w14:textId="77777777" w:rsidR="00EF6A59" w:rsidRDefault="000422D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7A753135" w14:textId="77777777" w:rsidR="00EF6A59" w:rsidRDefault="000422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EDA580" w14:textId="77777777" w:rsidR="00EF6A59" w:rsidRDefault="000422DD">
            <w:pPr>
              <w:keepNext/>
              <w:keepLines/>
              <w:spacing w:after="0" w:line="240" w:lineRule="auto"/>
              <w:jc w:val="center"/>
            </w:pPr>
            <w:r>
              <w:rPr>
                <w:b/>
                <w:sz w:val="18"/>
              </w:rPr>
              <w:t>Indeks (%)</w:t>
            </w:r>
          </w:p>
        </w:tc>
      </w:tr>
      <w:tr w:rsidR="00EF6A59" w14:paraId="5A4C7354" w14:textId="77777777">
        <w:tblPrEx>
          <w:tblCellMar>
            <w:top w:w="0" w:type="dxa"/>
            <w:bottom w:w="0" w:type="dxa"/>
          </w:tblCellMar>
        </w:tblPrEx>
        <w:trPr>
          <w:cantSplit/>
          <w:trHeight w:val="560"/>
        </w:trPr>
        <w:tc>
          <w:tcPr>
            <w:tcW w:w="700" w:type="dxa"/>
            <w:tcMar>
              <w:top w:w="0" w:type="dxa"/>
              <w:bottom w:w="0" w:type="dxa"/>
            </w:tcMar>
            <w:vAlign w:val="center"/>
          </w:tcPr>
          <w:p w14:paraId="62D479F6" w14:textId="77777777" w:rsidR="00EF6A59" w:rsidRDefault="000422DD">
            <w:pPr>
              <w:keepNext/>
              <w:keepLines/>
              <w:spacing w:after="0" w:line="240" w:lineRule="auto"/>
            </w:pPr>
            <w:r>
              <w:rPr>
                <w:sz w:val="18"/>
              </w:rPr>
              <w:t>096</w:t>
            </w:r>
          </w:p>
        </w:tc>
        <w:tc>
          <w:tcPr>
            <w:tcW w:w="3180" w:type="dxa"/>
            <w:tcMar>
              <w:top w:w="0" w:type="dxa"/>
              <w:bottom w:w="0" w:type="dxa"/>
            </w:tcMar>
            <w:vAlign w:val="center"/>
          </w:tcPr>
          <w:p w14:paraId="0C57BC05" w14:textId="77777777" w:rsidR="00EF6A59" w:rsidRDefault="000422DD">
            <w:pPr>
              <w:keepNext/>
              <w:keepLines/>
              <w:spacing w:after="0" w:line="240" w:lineRule="auto"/>
            </w:pPr>
            <w:r>
              <w:rPr>
                <w:sz w:val="18"/>
              </w:rPr>
              <w:t>Dodatne usluge u obrazovanju</w:t>
            </w:r>
          </w:p>
        </w:tc>
        <w:tc>
          <w:tcPr>
            <w:tcW w:w="700" w:type="dxa"/>
            <w:tcMar>
              <w:top w:w="0" w:type="dxa"/>
              <w:bottom w:w="0" w:type="dxa"/>
            </w:tcMar>
            <w:vAlign w:val="center"/>
          </w:tcPr>
          <w:p w14:paraId="1CD4C3A4" w14:textId="77777777" w:rsidR="00EF6A59" w:rsidRDefault="000422DD">
            <w:pPr>
              <w:keepNext/>
              <w:keepLines/>
              <w:spacing w:after="0" w:line="240" w:lineRule="auto"/>
            </w:pPr>
            <w:r>
              <w:rPr>
                <w:sz w:val="18"/>
              </w:rPr>
              <w:t>096</w:t>
            </w:r>
          </w:p>
        </w:tc>
        <w:tc>
          <w:tcPr>
            <w:tcW w:w="1860" w:type="dxa"/>
            <w:tcMar>
              <w:top w:w="0" w:type="dxa"/>
              <w:bottom w:w="0" w:type="dxa"/>
            </w:tcMar>
            <w:vAlign w:val="center"/>
          </w:tcPr>
          <w:p w14:paraId="29622A6B" w14:textId="77777777" w:rsidR="00EF6A59" w:rsidRDefault="000422DD">
            <w:pPr>
              <w:keepNext/>
              <w:keepLines/>
              <w:spacing w:after="0" w:line="240" w:lineRule="auto"/>
              <w:jc w:val="right"/>
            </w:pPr>
            <w:r>
              <w:rPr>
                <w:sz w:val="18"/>
              </w:rPr>
              <w:t>135.833,27</w:t>
            </w:r>
          </w:p>
        </w:tc>
        <w:tc>
          <w:tcPr>
            <w:tcW w:w="1860" w:type="dxa"/>
            <w:tcMar>
              <w:top w:w="0" w:type="dxa"/>
              <w:bottom w:w="0" w:type="dxa"/>
            </w:tcMar>
            <w:vAlign w:val="center"/>
          </w:tcPr>
          <w:p w14:paraId="36021B6C" w14:textId="77777777" w:rsidR="00EF6A59" w:rsidRDefault="000422DD">
            <w:pPr>
              <w:keepNext/>
              <w:keepLines/>
              <w:spacing w:after="0" w:line="240" w:lineRule="auto"/>
              <w:jc w:val="right"/>
            </w:pPr>
            <w:r>
              <w:rPr>
                <w:sz w:val="18"/>
              </w:rPr>
              <w:t>144.579,31</w:t>
            </w:r>
          </w:p>
        </w:tc>
        <w:tc>
          <w:tcPr>
            <w:tcW w:w="700" w:type="dxa"/>
            <w:tcMar>
              <w:top w:w="0" w:type="dxa"/>
              <w:bottom w:w="0" w:type="dxa"/>
            </w:tcMar>
            <w:vAlign w:val="center"/>
          </w:tcPr>
          <w:p w14:paraId="09E2BBD4" w14:textId="77777777" w:rsidR="00EF6A59" w:rsidRDefault="000422DD">
            <w:pPr>
              <w:keepNext/>
              <w:keepLines/>
              <w:spacing w:after="0" w:line="240" w:lineRule="auto"/>
              <w:jc w:val="right"/>
            </w:pPr>
            <w:r>
              <w:rPr>
                <w:sz w:val="18"/>
              </w:rPr>
              <w:t>106,4</w:t>
            </w:r>
          </w:p>
        </w:tc>
      </w:tr>
    </w:tbl>
    <w:p w14:paraId="41F14A03" w14:textId="77777777" w:rsidR="00EF6A59" w:rsidRDefault="00EF6A59">
      <w:pPr>
        <w:spacing w:after="0"/>
      </w:pPr>
    </w:p>
    <w:p w14:paraId="60B12F87" w14:textId="77777777" w:rsidR="00EF6A59" w:rsidRDefault="000422DD" w:rsidP="000422DD">
      <w:pPr>
        <w:jc w:val="both"/>
      </w:pPr>
      <w:r>
        <w:t>Rashodi za dodatne usluge u obrazovanju u ukupnom iznosu od 144.579,31 EUR odnose se na prehranu učenika odnosno ručkove u produženom boravku i ručkove učenika viših razreda u iznosu od 51.724,49 EUR, prehranu učenika za besplatni topli obrok u iznosu od 8</w:t>
      </w:r>
      <w:r>
        <w:t>2.046,82 EUR, prijevoz učenika u školu i iz škole u iznosu od 7.480,00 EUR, prijevozi učenika na izlete, predstave, radionice u iznosu od 3.328,00 EUR.</w:t>
      </w:r>
    </w:p>
    <w:p w14:paraId="0879311A" w14:textId="77777777" w:rsidR="00EF6A59" w:rsidRDefault="00EF6A59" w:rsidP="000422DD">
      <w:pPr>
        <w:jc w:val="both"/>
      </w:pPr>
    </w:p>
    <w:p w14:paraId="2C5D6ADE" w14:textId="77777777" w:rsidR="00EF6A59" w:rsidRDefault="000422DD">
      <w:pPr>
        <w:keepNext/>
        <w:spacing w:line="240" w:lineRule="auto"/>
        <w:jc w:val="center"/>
      </w:pPr>
      <w:r>
        <w:rPr>
          <w:b/>
          <w:sz w:val="28"/>
        </w:rPr>
        <w:t>Promjene u vrijednosti i obujmu imovine i obveza</w:t>
      </w:r>
    </w:p>
    <w:p w14:paraId="16D997E0" w14:textId="77777777" w:rsidR="00EF6A59" w:rsidRDefault="000422DD">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F6A59" w14:paraId="6DC63C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A41BF5"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D14698"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DFEB8"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1E050" w14:textId="77777777" w:rsidR="00EF6A59" w:rsidRDefault="000422DD">
            <w:pPr>
              <w:keepNext/>
              <w:keepLines/>
              <w:spacing w:after="0" w:line="240" w:lineRule="auto"/>
              <w:jc w:val="center"/>
            </w:pPr>
            <w:r>
              <w:rPr>
                <w:b/>
                <w:sz w:val="18"/>
              </w:rPr>
              <w:t>Izn</w:t>
            </w:r>
            <w:r>
              <w:rPr>
                <w:b/>
                <w:sz w:val="18"/>
              </w:rPr>
              <w:t>os povećanja</w:t>
            </w:r>
          </w:p>
        </w:tc>
        <w:tc>
          <w:tcPr>
            <w:tcW w:w="1860" w:type="dxa"/>
            <w:shd w:val="clear" w:color="auto" w:fill="E7F0F9"/>
            <w:tcMar>
              <w:top w:w="0" w:type="dxa"/>
              <w:bottom w:w="0" w:type="dxa"/>
            </w:tcMar>
            <w:vAlign w:val="center"/>
          </w:tcPr>
          <w:p w14:paraId="22B7467D" w14:textId="77777777" w:rsidR="00EF6A59" w:rsidRDefault="000422D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C17F2B0" w14:textId="77777777" w:rsidR="00EF6A59" w:rsidRDefault="000422DD">
            <w:pPr>
              <w:keepNext/>
              <w:keepLines/>
              <w:spacing w:after="0" w:line="240" w:lineRule="auto"/>
              <w:jc w:val="center"/>
            </w:pPr>
            <w:r>
              <w:rPr>
                <w:b/>
                <w:sz w:val="18"/>
              </w:rPr>
              <w:t>Indeks (%)</w:t>
            </w:r>
          </w:p>
        </w:tc>
      </w:tr>
      <w:tr w:rsidR="00EF6A59" w14:paraId="48713128" w14:textId="77777777">
        <w:tblPrEx>
          <w:tblCellMar>
            <w:top w:w="0" w:type="dxa"/>
            <w:bottom w:w="0" w:type="dxa"/>
          </w:tblCellMar>
        </w:tblPrEx>
        <w:trPr>
          <w:cantSplit/>
          <w:trHeight w:val="560"/>
        </w:trPr>
        <w:tc>
          <w:tcPr>
            <w:tcW w:w="700" w:type="dxa"/>
            <w:tcMar>
              <w:top w:w="0" w:type="dxa"/>
              <w:bottom w:w="0" w:type="dxa"/>
            </w:tcMar>
            <w:vAlign w:val="center"/>
          </w:tcPr>
          <w:p w14:paraId="690BF05C" w14:textId="77777777" w:rsidR="00EF6A59" w:rsidRDefault="000422DD">
            <w:pPr>
              <w:keepNext/>
              <w:keepLines/>
              <w:spacing w:after="0" w:line="240" w:lineRule="auto"/>
            </w:pPr>
            <w:r>
              <w:rPr>
                <w:sz w:val="18"/>
              </w:rPr>
              <w:t>9151</w:t>
            </w:r>
          </w:p>
        </w:tc>
        <w:tc>
          <w:tcPr>
            <w:tcW w:w="3180" w:type="dxa"/>
            <w:tcMar>
              <w:top w:w="0" w:type="dxa"/>
              <w:bottom w:w="0" w:type="dxa"/>
            </w:tcMar>
            <w:vAlign w:val="center"/>
          </w:tcPr>
          <w:p w14:paraId="0A10EEFD" w14:textId="77777777" w:rsidR="00EF6A59" w:rsidRDefault="000422DD">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6AD1329" w14:textId="77777777" w:rsidR="00EF6A59" w:rsidRDefault="000422DD">
            <w:pPr>
              <w:keepNext/>
              <w:keepLines/>
              <w:spacing w:after="0" w:line="240" w:lineRule="auto"/>
            </w:pPr>
            <w:r>
              <w:rPr>
                <w:sz w:val="18"/>
              </w:rPr>
              <w:t>9151</w:t>
            </w:r>
          </w:p>
        </w:tc>
        <w:tc>
          <w:tcPr>
            <w:tcW w:w="1860" w:type="dxa"/>
            <w:tcMar>
              <w:top w:w="0" w:type="dxa"/>
              <w:bottom w:w="0" w:type="dxa"/>
            </w:tcMar>
            <w:vAlign w:val="center"/>
          </w:tcPr>
          <w:p w14:paraId="78C4EF06" w14:textId="77777777" w:rsidR="00EF6A59" w:rsidRDefault="000422DD">
            <w:pPr>
              <w:keepNext/>
              <w:keepLines/>
              <w:spacing w:after="0" w:line="240" w:lineRule="auto"/>
              <w:jc w:val="right"/>
            </w:pPr>
            <w:r>
              <w:rPr>
                <w:sz w:val="18"/>
              </w:rPr>
              <w:t>1.530,97</w:t>
            </w:r>
          </w:p>
        </w:tc>
        <w:tc>
          <w:tcPr>
            <w:tcW w:w="1860" w:type="dxa"/>
            <w:tcMar>
              <w:top w:w="0" w:type="dxa"/>
              <w:bottom w:w="0" w:type="dxa"/>
            </w:tcMar>
            <w:vAlign w:val="center"/>
          </w:tcPr>
          <w:p w14:paraId="36129EEF" w14:textId="77777777" w:rsidR="00EF6A59" w:rsidRDefault="000422DD">
            <w:pPr>
              <w:keepNext/>
              <w:keepLines/>
              <w:spacing w:after="0" w:line="240" w:lineRule="auto"/>
              <w:jc w:val="right"/>
            </w:pPr>
            <w:r>
              <w:rPr>
                <w:sz w:val="18"/>
              </w:rPr>
              <w:t>80.738,09</w:t>
            </w:r>
          </w:p>
        </w:tc>
        <w:tc>
          <w:tcPr>
            <w:tcW w:w="700" w:type="dxa"/>
            <w:tcMar>
              <w:top w:w="0" w:type="dxa"/>
              <w:bottom w:w="0" w:type="dxa"/>
            </w:tcMar>
            <w:vAlign w:val="center"/>
          </w:tcPr>
          <w:p w14:paraId="03680414" w14:textId="77777777" w:rsidR="00EF6A59" w:rsidRDefault="000422DD">
            <w:pPr>
              <w:keepNext/>
              <w:keepLines/>
              <w:spacing w:after="0" w:line="240" w:lineRule="auto"/>
              <w:jc w:val="right"/>
            </w:pPr>
            <w:r>
              <w:rPr>
                <w:sz w:val="18"/>
              </w:rPr>
              <w:t>5273,7</w:t>
            </w:r>
          </w:p>
        </w:tc>
      </w:tr>
    </w:tbl>
    <w:p w14:paraId="3977A6B8" w14:textId="77777777" w:rsidR="00EF6A59" w:rsidRDefault="00EF6A59">
      <w:pPr>
        <w:spacing w:after="0"/>
      </w:pPr>
    </w:p>
    <w:p w14:paraId="3E43BCDB" w14:textId="77777777" w:rsidR="00EF6A59" w:rsidRDefault="000422DD" w:rsidP="000422DD">
      <w:pPr>
        <w:jc w:val="both"/>
      </w:pPr>
      <w:r>
        <w:t>U izvještajnom razdoblju od 01.01.2025. do 31.12.2025. bilo je promjena u vrijednosti i obujmu imovine i obveza u vidu povećanja proizvedene dugotrajne imovine u iznosu od 1.530,97 EUR (Šifra P018) zbog donacije opreme za školu od FZOEU-a. Škola je također</w:t>
      </w:r>
      <w:r>
        <w:t xml:space="preserve"> uslijed evidentiranja ispravka vrijednosti dugotrajne nefinancijske imovine imala smanjenje za proizvedenu dugotrajnu imovinu u iznosu od 80.738,09 EUR (Šifra P003).</w:t>
      </w:r>
    </w:p>
    <w:p w14:paraId="47B0F97F" w14:textId="77777777" w:rsidR="00EF6A59" w:rsidRDefault="000422DD" w:rsidP="000422DD">
      <w:pPr>
        <w:jc w:val="both"/>
      </w:pPr>
      <w:r>
        <w:t>Prema novom Pravilniku o proračunskom računovodstvu i računskom planu, ispravak vrijednos</w:t>
      </w:r>
      <w:r>
        <w:t>ti dugotrajne imovine evidentira se preko podskupine 915.</w:t>
      </w:r>
    </w:p>
    <w:p w14:paraId="6B60521A" w14:textId="77777777" w:rsidR="00EF6A59" w:rsidRDefault="00EF6A59"/>
    <w:p w14:paraId="693AAEE5" w14:textId="77777777" w:rsidR="00EF6A59" w:rsidRDefault="000422DD">
      <w:pPr>
        <w:keepNext/>
        <w:spacing w:line="240" w:lineRule="auto"/>
        <w:jc w:val="center"/>
      </w:pPr>
      <w:r>
        <w:rPr>
          <w:b/>
          <w:sz w:val="28"/>
        </w:rPr>
        <w:lastRenderedPageBreak/>
        <w:t>Izvještaj o obvezama</w:t>
      </w:r>
    </w:p>
    <w:p w14:paraId="0B548659" w14:textId="77777777" w:rsidR="00EF6A59" w:rsidRDefault="000422DD">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0D6CCE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B2C12D"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A9A1B5"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D65BC"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4B3FE"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19D0D2" w14:textId="77777777" w:rsidR="00EF6A59" w:rsidRDefault="000422DD">
            <w:pPr>
              <w:keepNext/>
              <w:keepLines/>
              <w:spacing w:after="0" w:line="240" w:lineRule="auto"/>
              <w:jc w:val="center"/>
            </w:pPr>
            <w:r>
              <w:rPr>
                <w:b/>
                <w:sz w:val="18"/>
              </w:rPr>
              <w:t>Indeks (%)</w:t>
            </w:r>
          </w:p>
        </w:tc>
      </w:tr>
      <w:tr w:rsidR="00EF6A59" w14:paraId="2594C5EE" w14:textId="77777777">
        <w:tblPrEx>
          <w:tblCellMar>
            <w:top w:w="0" w:type="dxa"/>
            <w:bottom w:w="0" w:type="dxa"/>
          </w:tblCellMar>
        </w:tblPrEx>
        <w:trPr>
          <w:cantSplit/>
          <w:trHeight w:val="560"/>
        </w:trPr>
        <w:tc>
          <w:tcPr>
            <w:tcW w:w="700" w:type="dxa"/>
            <w:tcMar>
              <w:top w:w="0" w:type="dxa"/>
              <w:bottom w:w="0" w:type="dxa"/>
            </w:tcMar>
            <w:vAlign w:val="center"/>
          </w:tcPr>
          <w:p w14:paraId="224BFEC5" w14:textId="77777777" w:rsidR="00EF6A59" w:rsidRDefault="00EF6A59">
            <w:pPr>
              <w:keepNext/>
              <w:keepLines/>
              <w:spacing w:after="0" w:line="240" w:lineRule="auto"/>
            </w:pPr>
          </w:p>
        </w:tc>
        <w:tc>
          <w:tcPr>
            <w:tcW w:w="3180" w:type="dxa"/>
            <w:tcMar>
              <w:top w:w="0" w:type="dxa"/>
              <w:bottom w:w="0" w:type="dxa"/>
            </w:tcMar>
            <w:vAlign w:val="center"/>
          </w:tcPr>
          <w:p w14:paraId="587991C6" w14:textId="77777777" w:rsidR="00EF6A59" w:rsidRDefault="000422DD">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4ADA3A56" w14:textId="77777777" w:rsidR="00EF6A59" w:rsidRDefault="000422DD">
            <w:pPr>
              <w:keepNext/>
              <w:keepLines/>
              <w:spacing w:after="0" w:line="240" w:lineRule="auto"/>
            </w:pPr>
            <w:r>
              <w:rPr>
                <w:sz w:val="18"/>
              </w:rPr>
              <w:t>V002</w:t>
            </w:r>
          </w:p>
        </w:tc>
        <w:tc>
          <w:tcPr>
            <w:tcW w:w="1860" w:type="dxa"/>
            <w:tcMar>
              <w:top w:w="0" w:type="dxa"/>
              <w:bottom w:w="0" w:type="dxa"/>
            </w:tcMar>
            <w:vAlign w:val="center"/>
          </w:tcPr>
          <w:p w14:paraId="30FCD42D" w14:textId="77777777" w:rsidR="00EF6A59" w:rsidRDefault="000422DD">
            <w:pPr>
              <w:keepNext/>
              <w:keepLines/>
              <w:spacing w:after="0" w:line="240" w:lineRule="auto"/>
              <w:jc w:val="right"/>
            </w:pPr>
            <w:r>
              <w:rPr>
                <w:sz w:val="18"/>
              </w:rPr>
              <w:t>2.350.073,27</w:t>
            </w:r>
          </w:p>
        </w:tc>
        <w:tc>
          <w:tcPr>
            <w:tcW w:w="700" w:type="dxa"/>
            <w:tcMar>
              <w:top w:w="0" w:type="dxa"/>
              <w:bottom w:w="0" w:type="dxa"/>
            </w:tcMar>
            <w:vAlign w:val="center"/>
          </w:tcPr>
          <w:p w14:paraId="6E64A181" w14:textId="77777777" w:rsidR="00EF6A59" w:rsidRDefault="000422DD">
            <w:pPr>
              <w:keepNext/>
              <w:keepLines/>
              <w:spacing w:after="0" w:line="240" w:lineRule="auto"/>
              <w:jc w:val="right"/>
            </w:pPr>
            <w:r>
              <w:rPr>
                <w:sz w:val="18"/>
              </w:rPr>
              <w:t>-</w:t>
            </w:r>
          </w:p>
        </w:tc>
      </w:tr>
    </w:tbl>
    <w:p w14:paraId="5779FCDF" w14:textId="77777777" w:rsidR="00EF6A59" w:rsidRDefault="00EF6A59">
      <w:pPr>
        <w:spacing w:after="0"/>
      </w:pPr>
    </w:p>
    <w:p w14:paraId="7DE6E6CD" w14:textId="77777777" w:rsidR="00EF6A59" w:rsidRDefault="000422DD" w:rsidP="000422DD">
      <w:pPr>
        <w:jc w:val="both"/>
      </w:pPr>
      <w:r>
        <w:t>Nastale obveze u iznosu od 2.350.073,27 EUR u izvještajnom razdoblju odnose se na obveze za zaposlene odnosno za plaće zaposlenicima, obveze za materijalne rashode, obveze za financijske rashode, obveze za naknade građanima i kućanstvima, ostale tekuće obv</w:t>
      </w:r>
      <w:r>
        <w:t>eze, obveze za nefinancijsku imovinu te međusobne obveze subjekata općeg proračuna.</w:t>
      </w:r>
    </w:p>
    <w:p w14:paraId="1E3146FA" w14:textId="77777777" w:rsidR="00EF6A59" w:rsidRDefault="00EF6A59"/>
    <w:p w14:paraId="637CAC13" w14:textId="77777777" w:rsidR="00EF6A59" w:rsidRDefault="000422DD">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3B9DD0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E24B24"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696FA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E4A9E"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B15229"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0A9C2A9" w14:textId="77777777" w:rsidR="00EF6A59" w:rsidRDefault="000422DD">
            <w:pPr>
              <w:keepNext/>
              <w:keepLines/>
              <w:spacing w:after="0" w:line="240" w:lineRule="auto"/>
              <w:jc w:val="center"/>
            </w:pPr>
            <w:r>
              <w:rPr>
                <w:b/>
                <w:sz w:val="18"/>
              </w:rPr>
              <w:t>Indeks (%)</w:t>
            </w:r>
          </w:p>
        </w:tc>
      </w:tr>
      <w:tr w:rsidR="00EF6A59" w14:paraId="7F4034F6" w14:textId="77777777">
        <w:tblPrEx>
          <w:tblCellMar>
            <w:top w:w="0" w:type="dxa"/>
            <w:bottom w:w="0" w:type="dxa"/>
          </w:tblCellMar>
        </w:tblPrEx>
        <w:trPr>
          <w:cantSplit/>
          <w:trHeight w:val="560"/>
        </w:trPr>
        <w:tc>
          <w:tcPr>
            <w:tcW w:w="700" w:type="dxa"/>
            <w:tcMar>
              <w:top w:w="0" w:type="dxa"/>
              <w:bottom w:w="0" w:type="dxa"/>
            </w:tcMar>
            <w:vAlign w:val="center"/>
          </w:tcPr>
          <w:p w14:paraId="3052736A" w14:textId="77777777" w:rsidR="00EF6A59" w:rsidRDefault="00EF6A59">
            <w:pPr>
              <w:keepNext/>
              <w:keepLines/>
              <w:spacing w:after="0" w:line="240" w:lineRule="auto"/>
            </w:pPr>
          </w:p>
        </w:tc>
        <w:tc>
          <w:tcPr>
            <w:tcW w:w="3180" w:type="dxa"/>
            <w:tcMar>
              <w:top w:w="0" w:type="dxa"/>
              <w:bottom w:w="0" w:type="dxa"/>
            </w:tcMar>
            <w:vAlign w:val="center"/>
          </w:tcPr>
          <w:p w14:paraId="662286B7" w14:textId="77777777" w:rsidR="00EF6A59" w:rsidRDefault="000422DD">
            <w:pPr>
              <w:keepNext/>
              <w:keepLines/>
              <w:spacing w:after="0" w:line="240" w:lineRule="auto"/>
            </w:pPr>
            <w:r>
              <w:rPr>
                <w:sz w:val="18"/>
              </w:rPr>
              <w:t>Međusobne obveze subjekata općeg proračuna</w:t>
            </w:r>
          </w:p>
        </w:tc>
        <w:tc>
          <w:tcPr>
            <w:tcW w:w="700" w:type="dxa"/>
            <w:tcMar>
              <w:top w:w="0" w:type="dxa"/>
              <w:bottom w:w="0" w:type="dxa"/>
            </w:tcMar>
            <w:vAlign w:val="center"/>
          </w:tcPr>
          <w:p w14:paraId="5597192F" w14:textId="77777777" w:rsidR="00EF6A59" w:rsidRDefault="000422DD">
            <w:pPr>
              <w:keepNext/>
              <w:keepLines/>
              <w:spacing w:after="0" w:line="240" w:lineRule="auto"/>
            </w:pPr>
            <w:r>
              <w:rPr>
                <w:sz w:val="18"/>
              </w:rPr>
              <w:t>V003</w:t>
            </w:r>
          </w:p>
        </w:tc>
        <w:tc>
          <w:tcPr>
            <w:tcW w:w="1860" w:type="dxa"/>
            <w:tcMar>
              <w:top w:w="0" w:type="dxa"/>
              <w:bottom w:w="0" w:type="dxa"/>
            </w:tcMar>
            <w:vAlign w:val="center"/>
          </w:tcPr>
          <w:p w14:paraId="20ADFFD6" w14:textId="77777777" w:rsidR="00EF6A59" w:rsidRDefault="000422DD">
            <w:pPr>
              <w:keepNext/>
              <w:keepLines/>
              <w:spacing w:after="0" w:line="240" w:lineRule="auto"/>
              <w:jc w:val="right"/>
            </w:pPr>
            <w:r>
              <w:rPr>
                <w:sz w:val="18"/>
              </w:rPr>
              <w:t>9.712,22</w:t>
            </w:r>
          </w:p>
        </w:tc>
        <w:tc>
          <w:tcPr>
            <w:tcW w:w="700" w:type="dxa"/>
            <w:tcMar>
              <w:top w:w="0" w:type="dxa"/>
              <w:bottom w:w="0" w:type="dxa"/>
            </w:tcMar>
            <w:vAlign w:val="center"/>
          </w:tcPr>
          <w:p w14:paraId="4E3C6D76" w14:textId="77777777" w:rsidR="00EF6A59" w:rsidRDefault="000422DD">
            <w:pPr>
              <w:keepNext/>
              <w:keepLines/>
              <w:spacing w:after="0" w:line="240" w:lineRule="auto"/>
              <w:jc w:val="right"/>
            </w:pPr>
            <w:r>
              <w:rPr>
                <w:sz w:val="18"/>
              </w:rPr>
              <w:t>-</w:t>
            </w:r>
          </w:p>
        </w:tc>
      </w:tr>
    </w:tbl>
    <w:p w14:paraId="5D3CAD30" w14:textId="77777777" w:rsidR="00EF6A59" w:rsidRDefault="00EF6A59">
      <w:pPr>
        <w:spacing w:after="0"/>
      </w:pPr>
    </w:p>
    <w:p w14:paraId="7BCCF2F6" w14:textId="77777777" w:rsidR="00EF6A59" w:rsidRDefault="000422DD" w:rsidP="000422DD">
      <w:pPr>
        <w:jc w:val="both"/>
      </w:pPr>
      <w:r>
        <w:t>Povećanje međusobnih obveza subjekata općeg proračuna iznose 9.712,22 EUR, a nastale su tijekom 2025. godine. To su obveze za materijalne rashode prema: Grad Varaždin u iznosu 1.413,36 EUR, Pučko otvoreno učilište u iznosu od 180,00 EUR, Zavod za javno zdr</w:t>
      </w:r>
      <w:r>
        <w:t>avstvo Varaždinske županije u iznosu od 1.974,19 EUR, , Učiteljski fakultet Petrinja 15,59 EUR, Javna ustanova za upravljanje zaštićenim dijelovima prirode u iznosu od 156,00 EUR, Sveučilište u Zagrebu-Hrvatski studiji u iznosu od 20,00 EUR, te HZZO za bol</w:t>
      </w:r>
      <w:r>
        <w:t>ovanje 5.952,08 EUR.</w:t>
      </w:r>
    </w:p>
    <w:p w14:paraId="0091B01F" w14:textId="77777777" w:rsidR="00EF6A59" w:rsidRDefault="00EF6A59"/>
    <w:p w14:paraId="701E4656" w14:textId="77777777" w:rsidR="00EF6A59" w:rsidRDefault="000422DD">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3A3C3C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7D5078"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85014E"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8FF4E4"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B2835B"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65FA33" w14:textId="77777777" w:rsidR="00EF6A59" w:rsidRDefault="000422DD">
            <w:pPr>
              <w:keepNext/>
              <w:keepLines/>
              <w:spacing w:after="0" w:line="240" w:lineRule="auto"/>
              <w:jc w:val="center"/>
            </w:pPr>
            <w:r>
              <w:rPr>
                <w:b/>
                <w:sz w:val="18"/>
              </w:rPr>
              <w:t>Indeks (%)</w:t>
            </w:r>
          </w:p>
        </w:tc>
      </w:tr>
      <w:tr w:rsidR="00EF6A59" w14:paraId="187318A7" w14:textId="77777777">
        <w:tblPrEx>
          <w:tblCellMar>
            <w:top w:w="0" w:type="dxa"/>
            <w:bottom w:w="0" w:type="dxa"/>
          </w:tblCellMar>
        </w:tblPrEx>
        <w:trPr>
          <w:cantSplit/>
          <w:trHeight w:val="560"/>
        </w:trPr>
        <w:tc>
          <w:tcPr>
            <w:tcW w:w="700" w:type="dxa"/>
            <w:tcMar>
              <w:top w:w="0" w:type="dxa"/>
              <w:bottom w:w="0" w:type="dxa"/>
            </w:tcMar>
            <w:vAlign w:val="center"/>
          </w:tcPr>
          <w:p w14:paraId="33ED19F7" w14:textId="77777777" w:rsidR="00EF6A59" w:rsidRDefault="00EF6A59">
            <w:pPr>
              <w:keepNext/>
              <w:keepLines/>
              <w:spacing w:after="0" w:line="240" w:lineRule="auto"/>
            </w:pPr>
          </w:p>
        </w:tc>
        <w:tc>
          <w:tcPr>
            <w:tcW w:w="3180" w:type="dxa"/>
            <w:tcMar>
              <w:top w:w="0" w:type="dxa"/>
              <w:bottom w:w="0" w:type="dxa"/>
            </w:tcMar>
            <w:vAlign w:val="center"/>
          </w:tcPr>
          <w:p w14:paraId="2A09D98C" w14:textId="77777777" w:rsidR="00EF6A59" w:rsidRDefault="000422DD">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56EB87E8" w14:textId="77777777" w:rsidR="00EF6A59" w:rsidRDefault="000422DD">
            <w:pPr>
              <w:keepNext/>
              <w:keepLines/>
              <w:spacing w:after="0" w:line="240" w:lineRule="auto"/>
            </w:pPr>
            <w:r>
              <w:rPr>
                <w:sz w:val="18"/>
              </w:rPr>
              <w:t>V004</w:t>
            </w:r>
          </w:p>
        </w:tc>
        <w:tc>
          <w:tcPr>
            <w:tcW w:w="1860" w:type="dxa"/>
            <w:tcMar>
              <w:top w:w="0" w:type="dxa"/>
              <w:bottom w:w="0" w:type="dxa"/>
            </w:tcMar>
            <w:vAlign w:val="center"/>
          </w:tcPr>
          <w:p w14:paraId="24C9A407" w14:textId="77777777" w:rsidR="00EF6A59" w:rsidRDefault="000422DD">
            <w:pPr>
              <w:keepNext/>
              <w:keepLines/>
              <w:spacing w:after="0" w:line="240" w:lineRule="auto"/>
              <w:jc w:val="right"/>
            </w:pPr>
            <w:r>
              <w:rPr>
                <w:sz w:val="18"/>
              </w:rPr>
              <w:t>2.326.422,05</w:t>
            </w:r>
          </w:p>
        </w:tc>
        <w:tc>
          <w:tcPr>
            <w:tcW w:w="700" w:type="dxa"/>
            <w:tcMar>
              <w:top w:w="0" w:type="dxa"/>
              <w:bottom w:w="0" w:type="dxa"/>
            </w:tcMar>
            <w:vAlign w:val="center"/>
          </w:tcPr>
          <w:p w14:paraId="66A664BA" w14:textId="77777777" w:rsidR="00EF6A59" w:rsidRDefault="000422DD">
            <w:pPr>
              <w:keepNext/>
              <w:keepLines/>
              <w:spacing w:after="0" w:line="240" w:lineRule="auto"/>
              <w:jc w:val="right"/>
            </w:pPr>
            <w:r>
              <w:rPr>
                <w:sz w:val="18"/>
              </w:rPr>
              <w:t>-</w:t>
            </w:r>
          </w:p>
        </w:tc>
      </w:tr>
    </w:tbl>
    <w:p w14:paraId="1285736C" w14:textId="77777777" w:rsidR="00EF6A59" w:rsidRDefault="00EF6A59">
      <w:pPr>
        <w:spacing w:after="0"/>
      </w:pPr>
    </w:p>
    <w:p w14:paraId="24A9A4EB" w14:textId="77777777" w:rsidR="00EF6A59" w:rsidRDefault="000422DD" w:rsidP="000422DD">
      <w:pPr>
        <w:jc w:val="both"/>
      </w:pPr>
      <w:r>
        <w:t>Podmirene su obveze u izvještajnom razdoblju u iznosu od 2.326.422,05 EUR. Ove obveze odnose se na obveze za zaposlene odnosno plaće, obveze za materijalne i financijske rashode, obveze za naknade građanima i kućanstvima, ostale tekuće obveze, obveze za na</w:t>
      </w:r>
      <w:r>
        <w:t xml:space="preserve">bavu nefinancijske imovine te međusobne obveze subjekata općeg proračuna.  Ukupan iznos podmirenih obveza u odnosu na iznos nastalih novih obveza ukazuje na to da je Škola u mogućnosti podmiriti obveze predviđene financijskim planom kao i prenesene obveze </w:t>
      </w:r>
      <w:r>
        <w:t>iz prethodne proračunske godine.</w:t>
      </w:r>
    </w:p>
    <w:p w14:paraId="1B288512" w14:textId="77777777" w:rsidR="00EF6A59" w:rsidRDefault="00EF6A59"/>
    <w:p w14:paraId="7C85B1C4" w14:textId="77777777" w:rsidR="00EF6A59" w:rsidRDefault="000422DD">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16FC9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01AF2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AA3EAB"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3007C"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A67123"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4F0841" w14:textId="77777777" w:rsidR="00EF6A59" w:rsidRDefault="000422DD">
            <w:pPr>
              <w:keepNext/>
              <w:keepLines/>
              <w:spacing w:after="0" w:line="240" w:lineRule="auto"/>
              <w:jc w:val="center"/>
            </w:pPr>
            <w:r>
              <w:rPr>
                <w:b/>
                <w:sz w:val="18"/>
              </w:rPr>
              <w:t>Indeks (%)</w:t>
            </w:r>
          </w:p>
        </w:tc>
      </w:tr>
      <w:tr w:rsidR="00EF6A59" w14:paraId="0012DA70" w14:textId="77777777">
        <w:tblPrEx>
          <w:tblCellMar>
            <w:top w:w="0" w:type="dxa"/>
            <w:bottom w:w="0" w:type="dxa"/>
          </w:tblCellMar>
        </w:tblPrEx>
        <w:trPr>
          <w:cantSplit/>
          <w:trHeight w:val="560"/>
        </w:trPr>
        <w:tc>
          <w:tcPr>
            <w:tcW w:w="700" w:type="dxa"/>
            <w:tcMar>
              <w:top w:w="0" w:type="dxa"/>
              <w:bottom w:w="0" w:type="dxa"/>
            </w:tcMar>
            <w:vAlign w:val="center"/>
          </w:tcPr>
          <w:p w14:paraId="74192430" w14:textId="77777777" w:rsidR="00EF6A59" w:rsidRDefault="00EF6A59">
            <w:pPr>
              <w:keepNext/>
              <w:keepLines/>
              <w:spacing w:after="0" w:line="240" w:lineRule="auto"/>
            </w:pPr>
          </w:p>
        </w:tc>
        <w:tc>
          <w:tcPr>
            <w:tcW w:w="3180" w:type="dxa"/>
            <w:tcMar>
              <w:top w:w="0" w:type="dxa"/>
              <w:bottom w:w="0" w:type="dxa"/>
            </w:tcMar>
            <w:vAlign w:val="center"/>
          </w:tcPr>
          <w:p w14:paraId="038E47F7" w14:textId="77777777" w:rsidR="00EF6A59" w:rsidRDefault="000422DD">
            <w:pPr>
              <w:keepNext/>
              <w:keepLines/>
              <w:spacing w:after="0" w:line="240" w:lineRule="auto"/>
            </w:pPr>
            <w:r>
              <w:rPr>
                <w:sz w:val="18"/>
              </w:rPr>
              <w:t>Međusobne obveze subjekata općeg proračuna</w:t>
            </w:r>
          </w:p>
        </w:tc>
        <w:tc>
          <w:tcPr>
            <w:tcW w:w="700" w:type="dxa"/>
            <w:tcMar>
              <w:top w:w="0" w:type="dxa"/>
              <w:bottom w:w="0" w:type="dxa"/>
            </w:tcMar>
            <w:vAlign w:val="center"/>
          </w:tcPr>
          <w:p w14:paraId="046B9265" w14:textId="77777777" w:rsidR="00EF6A59" w:rsidRDefault="000422DD">
            <w:pPr>
              <w:keepNext/>
              <w:keepLines/>
              <w:spacing w:after="0" w:line="240" w:lineRule="auto"/>
            </w:pPr>
            <w:r>
              <w:rPr>
                <w:sz w:val="18"/>
              </w:rPr>
              <w:t>V005</w:t>
            </w:r>
          </w:p>
        </w:tc>
        <w:tc>
          <w:tcPr>
            <w:tcW w:w="1860" w:type="dxa"/>
            <w:tcMar>
              <w:top w:w="0" w:type="dxa"/>
              <w:bottom w:w="0" w:type="dxa"/>
            </w:tcMar>
            <w:vAlign w:val="center"/>
          </w:tcPr>
          <w:p w14:paraId="2DDBE0FE" w14:textId="77777777" w:rsidR="00EF6A59" w:rsidRDefault="000422DD">
            <w:pPr>
              <w:keepNext/>
              <w:keepLines/>
              <w:spacing w:after="0" w:line="240" w:lineRule="auto"/>
              <w:jc w:val="right"/>
            </w:pPr>
            <w:r>
              <w:rPr>
                <w:sz w:val="18"/>
              </w:rPr>
              <w:t>8.666,00</w:t>
            </w:r>
          </w:p>
        </w:tc>
        <w:tc>
          <w:tcPr>
            <w:tcW w:w="700" w:type="dxa"/>
            <w:tcMar>
              <w:top w:w="0" w:type="dxa"/>
              <w:bottom w:w="0" w:type="dxa"/>
            </w:tcMar>
            <w:vAlign w:val="center"/>
          </w:tcPr>
          <w:p w14:paraId="675341DE" w14:textId="77777777" w:rsidR="00EF6A59" w:rsidRDefault="000422DD">
            <w:pPr>
              <w:keepNext/>
              <w:keepLines/>
              <w:spacing w:after="0" w:line="240" w:lineRule="auto"/>
              <w:jc w:val="right"/>
            </w:pPr>
            <w:r>
              <w:rPr>
                <w:sz w:val="18"/>
              </w:rPr>
              <w:t>-</w:t>
            </w:r>
          </w:p>
        </w:tc>
      </w:tr>
    </w:tbl>
    <w:p w14:paraId="6E52A6AB" w14:textId="77777777" w:rsidR="00EF6A59" w:rsidRDefault="00EF6A59">
      <w:pPr>
        <w:spacing w:after="0"/>
      </w:pPr>
    </w:p>
    <w:p w14:paraId="73D0DFDC" w14:textId="77777777" w:rsidR="00EF6A59" w:rsidRDefault="000422DD" w:rsidP="000422DD">
      <w:pPr>
        <w:jc w:val="both"/>
      </w:pPr>
      <w:r>
        <w:t>Ove obveze odnose se na podmirene obveze među subjektima općeg proračuna, a podmirene su sve koje su nastale u 2025. godini. Podmirene obveze iznose 8.866,00 EUR, a odnose se na obveze za rashode poslovanja između proračuna u iznosu od 3.760,14 EUR i na ob</w:t>
      </w:r>
      <w:r>
        <w:t>veze za bolovanje za HZZO iz tekuće godine i  prethodnih godina u iznosu 4.905,86 EUR.</w:t>
      </w:r>
    </w:p>
    <w:p w14:paraId="2F28FE92" w14:textId="77777777" w:rsidR="00EF6A59" w:rsidRDefault="00EF6A59"/>
    <w:p w14:paraId="52BB066C" w14:textId="77777777" w:rsidR="00EF6A59" w:rsidRDefault="000422DD">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08FDC9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F23FD6"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87F671"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63713"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BAE90"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E4C245" w14:textId="77777777" w:rsidR="00EF6A59" w:rsidRDefault="000422DD">
            <w:pPr>
              <w:keepNext/>
              <w:keepLines/>
              <w:spacing w:after="0" w:line="240" w:lineRule="auto"/>
              <w:jc w:val="center"/>
            </w:pPr>
            <w:r>
              <w:rPr>
                <w:b/>
                <w:sz w:val="18"/>
              </w:rPr>
              <w:t>Indeks (%)</w:t>
            </w:r>
          </w:p>
        </w:tc>
      </w:tr>
      <w:tr w:rsidR="00EF6A59" w14:paraId="5D8BF8D8" w14:textId="77777777">
        <w:tblPrEx>
          <w:tblCellMar>
            <w:top w:w="0" w:type="dxa"/>
            <w:bottom w:w="0" w:type="dxa"/>
          </w:tblCellMar>
        </w:tblPrEx>
        <w:trPr>
          <w:cantSplit/>
          <w:trHeight w:val="560"/>
        </w:trPr>
        <w:tc>
          <w:tcPr>
            <w:tcW w:w="700" w:type="dxa"/>
            <w:tcMar>
              <w:top w:w="0" w:type="dxa"/>
              <w:bottom w:w="0" w:type="dxa"/>
            </w:tcMar>
            <w:vAlign w:val="center"/>
          </w:tcPr>
          <w:p w14:paraId="0B38626A" w14:textId="77777777" w:rsidR="00EF6A59" w:rsidRDefault="00EF6A59">
            <w:pPr>
              <w:keepNext/>
              <w:keepLines/>
              <w:spacing w:after="0" w:line="240" w:lineRule="auto"/>
            </w:pPr>
          </w:p>
        </w:tc>
        <w:tc>
          <w:tcPr>
            <w:tcW w:w="3180" w:type="dxa"/>
            <w:tcMar>
              <w:top w:w="0" w:type="dxa"/>
              <w:bottom w:w="0" w:type="dxa"/>
            </w:tcMar>
            <w:vAlign w:val="center"/>
          </w:tcPr>
          <w:p w14:paraId="0D2443C5" w14:textId="77777777" w:rsidR="00EF6A59" w:rsidRDefault="000422DD">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3488614" w14:textId="77777777" w:rsidR="00EF6A59" w:rsidRDefault="000422DD">
            <w:pPr>
              <w:keepNext/>
              <w:keepLines/>
              <w:spacing w:after="0" w:line="240" w:lineRule="auto"/>
            </w:pPr>
            <w:r>
              <w:rPr>
                <w:sz w:val="18"/>
              </w:rPr>
              <w:t>V006</w:t>
            </w:r>
          </w:p>
        </w:tc>
        <w:tc>
          <w:tcPr>
            <w:tcW w:w="1860" w:type="dxa"/>
            <w:tcMar>
              <w:top w:w="0" w:type="dxa"/>
              <w:bottom w:w="0" w:type="dxa"/>
            </w:tcMar>
            <w:vAlign w:val="center"/>
          </w:tcPr>
          <w:p w14:paraId="504C78DE" w14:textId="77777777" w:rsidR="00EF6A59" w:rsidRDefault="000422DD">
            <w:pPr>
              <w:keepNext/>
              <w:keepLines/>
              <w:spacing w:after="0" w:line="240" w:lineRule="auto"/>
              <w:jc w:val="right"/>
            </w:pPr>
            <w:r>
              <w:rPr>
                <w:sz w:val="18"/>
              </w:rPr>
              <w:t>207.848,43</w:t>
            </w:r>
          </w:p>
        </w:tc>
        <w:tc>
          <w:tcPr>
            <w:tcW w:w="700" w:type="dxa"/>
            <w:tcMar>
              <w:top w:w="0" w:type="dxa"/>
              <w:bottom w:w="0" w:type="dxa"/>
            </w:tcMar>
            <w:vAlign w:val="center"/>
          </w:tcPr>
          <w:p w14:paraId="20C5C10E" w14:textId="77777777" w:rsidR="00EF6A59" w:rsidRDefault="000422DD">
            <w:pPr>
              <w:keepNext/>
              <w:keepLines/>
              <w:spacing w:after="0" w:line="240" w:lineRule="auto"/>
              <w:jc w:val="right"/>
            </w:pPr>
            <w:r>
              <w:rPr>
                <w:sz w:val="18"/>
              </w:rPr>
              <w:t>-</w:t>
            </w:r>
          </w:p>
        </w:tc>
      </w:tr>
    </w:tbl>
    <w:p w14:paraId="5DD6709A" w14:textId="77777777" w:rsidR="00EF6A59" w:rsidRDefault="00EF6A59">
      <w:pPr>
        <w:spacing w:after="0"/>
      </w:pPr>
    </w:p>
    <w:p w14:paraId="06AAA0A3" w14:textId="77777777" w:rsidR="00EF6A59" w:rsidRDefault="000422DD" w:rsidP="000422DD">
      <w:pPr>
        <w:jc w:val="both"/>
      </w:pPr>
      <w:r>
        <w:t>Ukupan iznos obveza na kraju izvještajnog razdoblja tekuće godine iznosi 207.848,43 EUR. Dospjele obveze iznose 7.753,13 EUR, dok nedospjele obveze iznose 200.095,30 EUR.</w:t>
      </w:r>
    </w:p>
    <w:p w14:paraId="5AE134C7" w14:textId="77777777" w:rsidR="00EF6A59" w:rsidRDefault="00EF6A59"/>
    <w:p w14:paraId="0CB28C8A" w14:textId="77777777" w:rsidR="00EF6A59" w:rsidRDefault="000422DD">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6424B4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C6403B"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9AF6D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FB9288"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3146BE"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673D0F9" w14:textId="77777777" w:rsidR="00EF6A59" w:rsidRDefault="000422DD">
            <w:pPr>
              <w:keepNext/>
              <w:keepLines/>
              <w:spacing w:after="0" w:line="240" w:lineRule="auto"/>
              <w:jc w:val="center"/>
            </w:pPr>
            <w:r>
              <w:rPr>
                <w:b/>
                <w:sz w:val="18"/>
              </w:rPr>
              <w:t>Indeks (%)</w:t>
            </w:r>
          </w:p>
        </w:tc>
      </w:tr>
      <w:tr w:rsidR="00EF6A59" w14:paraId="3AE9BD35" w14:textId="77777777">
        <w:tblPrEx>
          <w:tblCellMar>
            <w:top w:w="0" w:type="dxa"/>
            <w:bottom w:w="0" w:type="dxa"/>
          </w:tblCellMar>
        </w:tblPrEx>
        <w:trPr>
          <w:cantSplit/>
          <w:trHeight w:val="560"/>
        </w:trPr>
        <w:tc>
          <w:tcPr>
            <w:tcW w:w="700" w:type="dxa"/>
            <w:tcMar>
              <w:top w:w="0" w:type="dxa"/>
              <w:bottom w:w="0" w:type="dxa"/>
            </w:tcMar>
            <w:vAlign w:val="center"/>
          </w:tcPr>
          <w:p w14:paraId="6F2011E2" w14:textId="77777777" w:rsidR="00EF6A59" w:rsidRDefault="00EF6A59">
            <w:pPr>
              <w:keepNext/>
              <w:keepLines/>
              <w:spacing w:after="0" w:line="240" w:lineRule="auto"/>
            </w:pPr>
          </w:p>
        </w:tc>
        <w:tc>
          <w:tcPr>
            <w:tcW w:w="3180" w:type="dxa"/>
            <w:tcMar>
              <w:top w:w="0" w:type="dxa"/>
              <w:bottom w:w="0" w:type="dxa"/>
            </w:tcMar>
            <w:vAlign w:val="center"/>
          </w:tcPr>
          <w:p w14:paraId="3C5B0383" w14:textId="77777777" w:rsidR="00EF6A59" w:rsidRDefault="000422DD">
            <w:pPr>
              <w:keepNext/>
              <w:keepLines/>
              <w:spacing w:after="0" w:line="240" w:lineRule="auto"/>
            </w:pPr>
            <w:r>
              <w:rPr>
                <w:sz w:val="18"/>
              </w:rPr>
              <w:t xml:space="preserve">Stanje </w:t>
            </w:r>
            <w:r>
              <w:rPr>
                <w:sz w:val="18"/>
              </w:rPr>
              <w:t>dospjelih obveza na kraju izvještajnog razdoblja (šifre V008+D23+D24 + 'D dio 25,26' + D27)</w:t>
            </w:r>
          </w:p>
        </w:tc>
        <w:tc>
          <w:tcPr>
            <w:tcW w:w="700" w:type="dxa"/>
            <w:tcMar>
              <w:top w:w="0" w:type="dxa"/>
              <w:bottom w:w="0" w:type="dxa"/>
            </w:tcMar>
            <w:vAlign w:val="center"/>
          </w:tcPr>
          <w:p w14:paraId="0AA28E89" w14:textId="77777777" w:rsidR="00EF6A59" w:rsidRDefault="000422DD">
            <w:pPr>
              <w:keepNext/>
              <w:keepLines/>
              <w:spacing w:after="0" w:line="240" w:lineRule="auto"/>
            </w:pPr>
            <w:r>
              <w:rPr>
                <w:sz w:val="18"/>
              </w:rPr>
              <w:t>V007</w:t>
            </w:r>
          </w:p>
        </w:tc>
        <w:tc>
          <w:tcPr>
            <w:tcW w:w="1860" w:type="dxa"/>
            <w:tcMar>
              <w:top w:w="0" w:type="dxa"/>
              <w:bottom w:w="0" w:type="dxa"/>
            </w:tcMar>
            <w:vAlign w:val="center"/>
          </w:tcPr>
          <w:p w14:paraId="1942DE5C" w14:textId="77777777" w:rsidR="00EF6A59" w:rsidRDefault="000422DD">
            <w:pPr>
              <w:keepNext/>
              <w:keepLines/>
              <w:spacing w:after="0" w:line="240" w:lineRule="auto"/>
              <w:jc w:val="right"/>
            </w:pPr>
            <w:r>
              <w:rPr>
                <w:sz w:val="18"/>
              </w:rPr>
              <w:t>7.753,13</w:t>
            </w:r>
          </w:p>
        </w:tc>
        <w:tc>
          <w:tcPr>
            <w:tcW w:w="700" w:type="dxa"/>
            <w:tcMar>
              <w:top w:w="0" w:type="dxa"/>
              <w:bottom w:w="0" w:type="dxa"/>
            </w:tcMar>
            <w:vAlign w:val="center"/>
          </w:tcPr>
          <w:p w14:paraId="355938ED" w14:textId="77777777" w:rsidR="00EF6A59" w:rsidRDefault="000422DD">
            <w:pPr>
              <w:keepNext/>
              <w:keepLines/>
              <w:spacing w:after="0" w:line="240" w:lineRule="auto"/>
              <w:jc w:val="right"/>
            </w:pPr>
            <w:r>
              <w:rPr>
                <w:sz w:val="18"/>
              </w:rPr>
              <w:t>-</w:t>
            </w:r>
          </w:p>
        </w:tc>
      </w:tr>
    </w:tbl>
    <w:p w14:paraId="340C5D51" w14:textId="77777777" w:rsidR="00EF6A59" w:rsidRDefault="00EF6A59">
      <w:pPr>
        <w:spacing w:after="0"/>
      </w:pPr>
    </w:p>
    <w:p w14:paraId="5964B5B4" w14:textId="77777777" w:rsidR="00EF6A59" w:rsidRDefault="000422DD" w:rsidP="000422DD">
      <w:pPr>
        <w:jc w:val="both"/>
      </w:pPr>
      <w:r>
        <w:t>Ukupan iznos dospjelih obveza je 7.753,13 EUR. One se odnose na obveze za materijalne rashode za 4 dobavljača. Prekoračenje dospijeća obveza je 1-60 dana za račune u iznosu od 7.743,82 EUR, a 61-180 dana za račun u iznosu od  9,31 EUR. Do prekoračenja je d</w:t>
      </w:r>
      <w:r>
        <w:t>ošlo zbog kasnije dostavljenih e-računa dobavljača sa rokom dospijeća koji je već prošao, te stoga nadležni proračun nije bio u mogućnosti platiti odmah navedene e-račune zbog sustava Riznice preko koje posluje škola odnosno zbog sustava upravljanja financ</w:t>
      </w:r>
      <w:r>
        <w:t>ijama grada kroz jedinstveni račun čiji postupak plaćanja traje nekoliko dana od odobrenja računa do plaćanja istog (odobrenje računa, izrada zahtjeva za isplatu, potpisi te konačno plaćanje računa). Sve obveze izvršavaju se pravovremeno i odmah po primitk</w:t>
      </w:r>
      <w:r>
        <w:t>u e-računa, te je vidljivo da drugih dospjelih obveza na kraju izvještajnog razdoblja nema.</w:t>
      </w:r>
    </w:p>
    <w:p w14:paraId="079BACF6" w14:textId="77777777" w:rsidR="00EF6A59" w:rsidRDefault="000422DD">
      <w:r>
        <w:t> </w:t>
      </w:r>
    </w:p>
    <w:p w14:paraId="7A47026D" w14:textId="77777777" w:rsidR="00EF6A59" w:rsidRDefault="00EF6A59"/>
    <w:p w14:paraId="1134FE1F" w14:textId="77777777" w:rsidR="00EF6A59" w:rsidRDefault="000422DD">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F6A59" w14:paraId="599E41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059BBE" w14:textId="77777777" w:rsidR="00EF6A59" w:rsidRDefault="000422D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348F82" w14:textId="77777777" w:rsidR="00EF6A59" w:rsidRDefault="000422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22CA5" w14:textId="77777777" w:rsidR="00EF6A59" w:rsidRDefault="000422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27752F" w14:textId="77777777" w:rsidR="00EF6A59" w:rsidRDefault="000422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5C74B3D" w14:textId="77777777" w:rsidR="00EF6A59" w:rsidRDefault="000422DD">
            <w:pPr>
              <w:keepNext/>
              <w:keepLines/>
              <w:spacing w:after="0" w:line="240" w:lineRule="auto"/>
              <w:jc w:val="center"/>
            </w:pPr>
            <w:r>
              <w:rPr>
                <w:b/>
                <w:sz w:val="18"/>
              </w:rPr>
              <w:t>Indeks (%)</w:t>
            </w:r>
          </w:p>
        </w:tc>
      </w:tr>
      <w:tr w:rsidR="00EF6A59" w14:paraId="78F246F9" w14:textId="77777777">
        <w:tblPrEx>
          <w:tblCellMar>
            <w:top w:w="0" w:type="dxa"/>
            <w:bottom w:w="0" w:type="dxa"/>
          </w:tblCellMar>
        </w:tblPrEx>
        <w:trPr>
          <w:cantSplit/>
          <w:trHeight w:val="560"/>
        </w:trPr>
        <w:tc>
          <w:tcPr>
            <w:tcW w:w="700" w:type="dxa"/>
            <w:tcMar>
              <w:top w:w="0" w:type="dxa"/>
              <w:bottom w:w="0" w:type="dxa"/>
            </w:tcMar>
            <w:vAlign w:val="center"/>
          </w:tcPr>
          <w:p w14:paraId="274C1287" w14:textId="77777777" w:rsidR="00EF6A59" w:rsidRDefault="00EF6A59">
            <w:pPr>
              <w:keepNext/>
              <w:keepLines/>
              <w:spacing w:after="0" w:line="240" w:lineRule="auto"/>
            </w:pPr>
          </w:p>
        </w:tc>
        <w:tc>
          <w:tcPr>
            <w:tcW w:w="3180" w:type="dxa"/>
            <w:tcMar>
              <w:top w:w="0" w:type="dxa"/>
              <w:bottom w:w="0" w:type="dxa"/>
            </w:tcMar>
            <w:vAlign w:val="center"/>
          </w:tcPr>
          <w:p w14:paraId="2C6F80FD" w14:textId="77777777" w:rsidR="00EF6A59" w:rsidRDefault="000422DD">
            <w:pPr>
              <w:keepNext/>
              <w:keepLines/>
              <w:spacing w:after="0" w:line="240" w:lineRule="auto"/>
            </w:pPr>
            <w:r>
              <w:rPr>
                <w:sz w:val="18"/>
              </w:rPr>
              <w:t xml:space="preserve">Stanje nedospjelih obveza na kraju izvještajnog razdoblja (šifre V010 + ND23 + ND24 + </w:t>
            </w:r>
            <w:r>
              <w:rPr>
                <w:sz w:val="18"/>
              </w:rPr>
              <w:t>'ND dio 25,26' + ND27)</w:t>
            </w:r>
          </w:p>
        </w:tc>
        <w:tc>
          <w:tcPr>
            <w:tcW w:w="700" w:type="dxa"/>
            <w:tcMar>
              <w:top w:w="0" w:type="dxa"/>
              <w:bottom w:w="0" w:type="dxa"/>
            </w:tcMar>
            <w:vAlign w:val="center"/>
          </w:tcPr>
          <w:p w14:paraId="4CB42960" w14:textId="77777777" w:rsidR="00EF6A59" w:rsidRDefault="000422DD">
            <w:pPr>
              <w:keepNext/>
              <w:keepLines/>
              <w:spacing w:after="0" w:line="240" w:lineRule="auto"/>
            </w:pPr>
            <w:r>
              <w:rPr>
                <w:sz w:val="18"/>
              </w:rPr>
              <w:t>V009</w:t>
            </w:r>
          </w:p>
        </w:tc>
        <w:tc>
          <w:tcPr>
            <w:tcW w:w="1860" w:type="dxa"/>
            <w:tcMar>
              <w:top w:w="0" w:type="dxa"/>
              <w:bottom w:w="0" w:type="dxa"/>
            </w:tcMar>
            <w:vAlign w:val="center"/>
          </w:tcPr>
          <w:p w14:paraId="36A41BF2" w14:textId="77777777" w:rsidR="00EF6A59" w:rsidRDefault="000422DD">
            <w:pPr>
              <w:keepNext/>
              <w:keepLines/>
              <w:spacing w:after="0" w:line="240" w:lineRule="auto"/>
              <w:jc w:val="right"/>
            </w:pPr>
            <w:r>
              <w:rPr>
                <w:sz w:val="18"/>
              </w:rPr>
              <w:t>200.095,30</w:t>
            </w:r>
          </w:p>
        </w:tc>
        <w:tc>
          <w:tcPr>
            <w:tcW w:w="700" w:type="dxa"/>
            <w:tcMar>
              <w:top w:w="0" w:type="dxa"/>
              <w:bottom w:w="0" w:type="dxa"/>
            </w:tcMar>
            <w:vAlign w:val="center"/>
          </w:tcPr>
          <w:p w14:paraId="50D0E51C" w14:textId="77777777" w:rsidR="00EF6A59" w:rsidRDefault="000422DD">
            <w:pPr>
              <w:keepNext/>
              <w:keepLines/>
              <w:spacing w:after="0" w:line="240" w:lineRule="auto"/>
              <w:jc w:val="right"/>
            </w:pPr>
            <w:r>
              <w:rPr>
                <w:sz w:val="18"/>
              </w:rPr>
              <w:t>-</w:t>
            </w:r>
          </w:p>
        </w:tc>
      </w:tr>
    </w:tbl>
    <w:p w14:paraId="0199BC91" w14:textId="77777777" w:rsidR="00EF6A59" w:rsidRDefault="00EF6A59">
      <w:pPr>
        <w:spacing w:after="0"/>
      </w:pPr>
    </w:p>
    <w:p w14:paraId="01E3AEC4" w14:textId="77777777" w:rsidR="00EF6A59" w:rsidRDefault="000422DD" w:rsidP="000422DD">
      <w:pPr>
        <w:jc w:val="both"/>
      </w:pPr>
      <w:r>
        <w:t>Iznos od 200.095,30 EUR nedospjelih obveza odnosi se na:</w:t>
      </w:r>
    </w:p>
    <w:p w14:paraId="16B44F80" w14:textId="77777777" w:rsidR="00EF6A59" w:rsidRDefault="000422DD" w:rsidP="000422DD">
      <w:pPr>
        <w:jc w:val="both"/>
      </w:pPr>
      <w:r>
        <w:t>- međusobne obveze proračunskih korisnika odnosno na obveze za povrat u proračun temeljem bolovanja na teret HZZO-a u iznosu od 1.046,22 EUR (plaća za 10.,11. i 12. mjesec 2025.);</w:t>
      </w:r>
    </w:p>
    <w:p w14:paraId="1E5AAC9E" w14:textId="098934F5" w:rsidR="00EF6A59" w:rsidRDefault="000422DD" w:rsidP="000422DD">
      <w:r>
        <w:t>- obveze za rashode poslovanja u ukupnom iznosu od 188.386,83 EUR odnosno :</w:t>
      </w:r>
      <w:r>
        <w:br/>
      </w:r>
      <w:r>
        <w:t xml:space="preserve">- </w:t>
      </w:r>
      <w:r>
        <w:t>obveze za dobavljače u iznosu od 26.712,52 EUR;</w:t>
      </w:r>
      <w:r>
        <w:br/>
      </w:r>
      <w:r>
        <w:t xml:space="preserve">- obveze za zaposlene za plaće i materijalna prava u iznosu od 161.674,31 EUR (plaća MZOM 12/2025, plaća za Produženi boravak 12/2025, plaća </w:t>
      </w:r>
      <w:r>
        <w:t xml:space="preserve">Pomoćnici u nastavi PONOS V 12/2025, plaća </w:t>
      </w:r>
      <w:r>
        <w:t>Pomoćnici u nastavi GRAD 12/2025, Materijalna prava MZOM 12/2025.</w:t>
      </w:r>
    </w:p>
    <w:p w14:paraId="179CDCB1" w14:textId="77777777" w:rsidR="00EF6A59" w:rsidRDefault="000422DD" w:rsidP="000422DD">
      <w:pPr>
        <w:jc w:val="both"/>
      </w:pPr>
      <w:r>
        <w:t>- obveze za nabavu nefinancijske imovine u iznosu od 10.662,25 EUR kao obveze prema dobavljačima.</w:t>
      </w:r>
    </w:p>
    <w:p w14:paraId="77CB1F5E" w14:textId="77777777" w:rsidR="00EF6A59" w:rsidRDefault="00EF6A59" w:rsidP="000422DD">
      <w:pPr>
        <w:jc w:val="both"/>
      </w:pPr>
    </w:p>
    <w:p w14:paraId="467F5006" w14:textId="77777777" w:rsidR="00EF6A59" w:rsidRDefault="000422DD">
      <w:pPr>
        <w:keepNext/>
        <w:spacing w:line="240" w:lineRule="auto"/>
        <w:jc w:val="center"/>
      </w:pPr>
      <w:r>
        <w:rPr>
          <w:sz w:val="28"/>
        </w:rPr>
        <w:t>Bilješka 53.</w:t>
      </w:r>
    </w:p>
    <w:p w14:paraId="1D2DC395" w14:textId="77777777" w:rsidR="00EF6A59" w:rsidRDefault="000422DD">
      <w:pPr>
        <w:spacing w:line="240" w:lineRule="auto"/>
        <w:jc w:val="both"/>
      </w:pPr>
      <w:r>
        <w:rPr>
          <w:b/>
        </w:rPr>
        <w:t>EU izvještaj</w:t>
      </w:r>
    </w:p>
    <w:p w14:paraId="7FB4F6F4" w14:textId="58451009" w:rsidR="00EF6A59" w:rsidRDefault="000422DD" w:rsidP="000422DD">
      <w:pPr>
        <w:jc w:val="both"/>
      </w:pPr>
      <w:r>
        <w:t>Ukupni prihodi poslovanja po Erasmus+ projektu u 2025. godini izn</w:t>
      </w:r>
      <w:r>
        <w:t>ose 6.011,20 EUR, a od toga su tekuće pomoći od institucija</w:t>
      </w:r>
      <w:r>
        <w:t xml:space="preserve"> i tijela EU 2.067,95 EUR, a kapitalne pomoći od institucija i tijela EU 3.943,25 EUR. Ukupni rashodi poslovanja iznose 2.056,08 EUR, dok rashodi za nabavu nefinancijske imovine iznose 3.943,25 EUR</w:t>
      </w:r>
      <w:r>
        <w:t>. Erasmus+ projekt trajao je od 1. rujna 2022. godine do 31. kolovoza 2024. godine te se po završnom izvješću u 2025. godini primio zadnji iznos predujma. Ukupni izdaci koje je trebao izvršiti Partner za razdoblje obuhvaćeno ugovorom procijenjeni su na 53.</w:t>
      </w:r>
      <w:r>
        <w:t>736,00 EUR.</w:t>
      </w:r>
    </w:p>
    <w:p w14:paraId="5C72E7F3" w14:textId="77777777" w:rsidR="00EF6A59" w:rsidRDefault="00EF6A59"/>
    <w:sectPr w:rsidR="00EF6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59"/>
    <w:rsid w:val="000422DD"/>
    <w:rsid w:val="00EF6A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5E67"/>
  <w15:docId w15:val="{9E1244F3-56C7-4F73-A430-3BFEDD58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5270</Words>
  <Characters>30040</Characters>
  <Application>Microsoft Office Word</Application>
  <DocSecurity>0</DocSecurity>
  <Lines>250</Lines>
  <Paragraphs>70</Paragraphs>
  <ScaleCrop>false</ScaleCrop>
  <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2026-02-02T12:12:00Z</dcterms:created>
  <dcterms:modified xsi:type="dcterms:W3CDTF">2026-02-02T12:12:00Z</dcterms:modified>
</cp:coreProperties>
</file>